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02" w:type="pct"/>
        <w:tblInd w:w="-142" w:type="dxa"/>
        <w:tblLook w:val="04A0" w:firstRow="1" w:lastRow="0" w:firstColumn="1" w:lastColumn="0" w:noHBand="0" w:noVBand="1"/>
      </w:tblPr>
      <w:tblGrid>
        <w:gridCol w:w="645"/>
        <w:gridCol w:w="10035"/>
      </w:tblGrid>
      <w:tr w:rsidR="00C25FD0" w:rsidRPr="001B2304" w14:paraId="0A4FEEDA" w14:textId="77777777" w:rsidTr="00425AB8">
        <w:tc>
          <w:tcPr>
            <w:tcW w:w="5000" w:type="pct"/>
            <w:gridSpan w:val="2"/>
            <w:tcBorders>
              <w:top w:val="nil"/>
              <w:left w:val="nil"/>
              <w:bottom w:val="nil"/>
              <w:right w:val="nil"/>
            </w:tcBorders>
          </w:tcPr>
          <w:p w14:paraId="0A4FEED6" w14:textId="77777777" w:rsidR="00C25FD0" w:rsidRPr="001B2304" w:rsidRDefault="00C25FD0" w:rsidP="00E67A99">
            <w:pPr>
              <w:jc w:val="center"/>
              <w:rPr>
                <w:b/>
              </w:rPr>
            </w:pPr>
            <w:r w:rsidRPr="001B2304">
              <w:rPr>
                <w:b/>
              </w:rPr>
              <w:t>SIDLESHAM PARISH COUNCIL</w:t>
            </w:r>
          </w:p>
          <w:p w14:paraId="0A4FEED7" w14:textId="48C5326A" w:rsidR="00C25FD0" w:rsidRPr="001B2304" w:rsidRDefault="00C25FD0" w:rsidP="00E67A99">
            <w:pPr>
              <w:jc w:val="center"/>
              <w:rPr>
                <w:b/>
              </w:rPr>
            </w:pPr>
            <w:r w:rsidRPr="001B2304">
              <w:rPr>
                <w:b/>
              </w:rPr>
              <w:t>Minutes of Parish Council Meeting</w:t>
            </w:r>
          </w:p>
          <w:p w14:paraId="0A4FEED8" w14:textId="6E207FCA" w:rsidR="00C25FD0" w:rsidRPr="001B2304" w:rsidRDefault="00C25FD0" w:rsidP="00E67A99">
            <w:pPr>
              <w:jc w:val="center"/>
              <w:rPr>
                <w:b/>
              </w:rPr>
            </w:pPr>
            <w:r w:rsidRPr="001B2304">
              <w:rPr>
                <w:b/>
              </w:rPr>
              <w:t xml:space="preserve">Held on Wednesday </w:t>
            </w:r>
            <w:r w:rsidR="00D4022B" w:rsidRPr="001B2304">
              <w:rPr>
                <w:b/>
              </w:rPr>
              <w:t>10</w:t>
            </w:r>
            <w:r w:rsidR="00D4022B" w:rsidRPr="001B2304">
              <w:rPr>
                <w:b/>
                <w:vertAlign w:val="superscript"/>
              </w:rPr>
              <w:t>th</w:t>
            </w:r>
            <w:r w:rsidR="00D4022B" w:rsidRPr="001B2304">
              <w:rPr>
                <w:b/>
              </w:rPr>
              <w:t xml:space="preserve"> June</w:t>
            </w:r>
            <w:r w:rsidR="00D865FF" w:rsidRPr="001B2304">
              <w:rPr>
                <w:b/>
              </w:rPr>
              <w:t xml:space="preserve"> 2026</w:t>
            </w:r>
          </w:p>
          <w:p w14:paraId="0A4FEED9" w14:textId="77E93EEC" w:rsidR="00C25FD0" w:rsidRPr="001B2304" w:rsidRDefault="006A16EC" w:rsidP="00E67A99">
            <w:pPr>
              <w:jc w:val="center"/>
            </w:pPr>
            <w:r w:rsidRPr="001B2304">
              <w:rPr>
                <w:b/>
              </w:rPr>
              <w:t>The Parish Rooms</w:t>
            </w:r>
            <w:r w:rsidR="00C25FD0" w:rsidRPr="001B2304">
              <w:rPr>
                <w:b/>
              </w:rPr>
              <w:t>, Church Farm Lane</w:t>
            </w:r>
          </w:p>
        </w:tc>
      </w:tr>
      <w:tr w:rsidR="00C25FD0" w:rsidRPr="001B2304" w14:paraId="0A4FEEDC" w14:textId="77777777" w:rsidTr="00425AB8">
        <w:tc>
          <w:tcPr>
            <w:tcW w:w="5000" w:type="pct"/>
            <w:gridSpan w:val="2"/>
            <w:tcBorders>
              <w:top w:val="nil"/>
              <w:left w:val="nil"/>
              <w:bottom w:val="nil"/>
              <w:right w:val="nil"/>
            </w:tcBorders>
          </w:tcPr>
          <w:p w14:paraId="7384B36B" w14:textId="7D7C600C" w:rsidR="00C25FD0" w:rsidRPr="001B2304" w:rsidRDefault="00C25FD0" w:rsidP="006A16EC">
            <w:pPr>
              <w:spacing w:before="120" w:after="120"/>
            </w:pPr>
            <w:r w:rsidRPr="001B2304">
              <w:rPr>
                <w:b/>
              </w:rPr>
              <w:t xml:space="preserve">Present:  </w:t>
            </w:r>
            <w:r w:rsidRPr="001B2304">
              <w:t xml:space="preserve">Cllr </w:t>
            </w:r>
            <w:r w:rsidR="00945A5F" w:rsidRPr="001B2304">
              <w:t>M Mellodey</w:t>
            </w:r>
            <w:r w:rsidRPr="001B2304">
              <w:t xml:space="preserve"> (Chairman), Cllrs </w:t>
            </w:r>
            <w:r w:rsidR="00A176E0" w:rsidRPr="001B2304">
              <w:t xml:space="preserve">D Guest, </w:t>
            </w:r>
            <w:r w:rsidR="006B56AC" w:rsidRPr="001B2304">
              <w:t xml:space="preserve">L Ramm, </w:t>
            </w:r>
            <w:r w:rsidR="00D4022B" w:rsidRPr="001B2304">
              <w:t>J Tilley</w:t>
            </w:r>
            <w:r w:rsidR="00023065" w:rsidRPr="001B2304">
              <w:t xml:space="preserve">, </w:t>
            </w:r>
            <w:r w:rsidR="003223E8" w:rsidRPr="001B2304">
              <w:t>T Tull</w:t>
            </w:r>
            <w:r w:rsidR="00945A5F" w:rsidRPr="001B2304">
              <w:t xml:space="preserve"> &amp; </w:t>
            </w:r>
            <w:r w:rsidR="00023065" w:rsidRPr="001B2304">
              <w:t>N Wade</w:t>
            </w:r>
            <w:r w:rsidR="005812C6" w:rsidRPr="001B2304">
              <w:t>.</w:t>
            </w:r>
            <w:r w:rsidR="003223E8" w:rsidRPr="001B2304">
              <w:t xml:space="preserve">  </w:t>
            </w:r>
            <w:r w:rsidR="002B008F" w:rsidRPr="001B2304">
              <w:t xml:space="preserve">Cllr </w:t>
            </w:r>
            <w:r w:rsidR="00D4022B" w:rsidRPr="001B2304">
              <w:t>D Joh</w:t>
            </w:r>
            <w:r w:rsidR="004C2091" w:rsidRPr="001B2304">
              <w:t xml:space="preserve">nson </w:t>
            </w:r>
            <w:r w:rsidR="002B008F" w:rsidRPr="001B2304">
              <w:t>C</w:t>
            </w:r>
            <w:r w:rsidR="004C2091" w:rsidRPr="001B2304">
              <w:t>D</w:t>
            </w:r>
            <w:r w:rsidR="002B008F" w:rsidRPr="001B2304">
              <w:t>C,</w:t>
            </w:r>
            <w:r w:rsidR="00CF5D7C" w:rsidRPr="001B2304">
              <w:t xml:space="preserve"> </w:t>
            </w:r>
            <w:r w:rsidR="00023065" w:rsidRPr="001B2304">
              <w:t xml:space="preserve">Mr N Robson (SCA Chairman/Treasurer), </w:t>
            </w:r>
            <w:r w:rsidR="00763E5A" w:rsidRPr="001B2304">
              <w:t>the</w:t>
            </w:r>
            <w:r w:rsidR="00B55BB5" w:rsidRPr="001B2304">
              <w:t xml:space="preserve"> Clerk</w:t>
            </w:r>
            <w:r w:rsidR="002B008F" w:rsidRPr="001B2304">
              <w:t xml:space="preserve"> </w:t>
            </w:r>
            <w:r w:rsidR="00023065" w:rsidRPr="001B2304">
              <w:t xml:space="preserve">3 </w:t>
            </w:r>
            <w:r w:rsidR="00137531" w:rsidRPr="001B2304">
              <w:t>member</w:t>
            </w:r>
            <w:r w:rsidR="00D865FF" w:rsidRPr="001B2304">
              <w:t>s</w:t>
            </w:r>
            <w:r w:rsidR="00137531" w:rsidRPr="001B2304">
              <w:t xml:space="preserve"> of </w:t>
            </w:r>
            <w:r w:rsidR="00C428D0" w:rsidRPr="001B2304">
              <w:t>the Public</w:t>
            </w:r>
            <w:r w:rsidR="007247AD" w:rsidRPr="001B2304">
              <w:t>.</w:t>
            </w:r>
            <w:r w:rsidR="00C923FC" w:rsidRPr="001B2304">
              <w:t xml:space="preserve"> (Cllr A Harland arrived later in the meeting)</w:t>
            </w:r>
          </w:p>
          <w:p w14:paraId="0A4FEEDB" w14:textId="2833ADF1" w:rsidR="007247AD" w:rsidRPr="001B2304" w:rsidRDefault="0039063E" w:rsidP="006A16EC">
            <w:pPr>
              <w:spacing w:before="120" w:after="120"/>
            </w:pPr>
            <w:r w:rsidRPr="001B2304">
              <w:t>It was</w:t>
            </w:r>
            <w:r w:rsidR="007247AD" w:rsidRPr="001B2304">
              <w:t xml:space="preserve"> confirmed that the meeting was being recorded and filmed</w:t>
            </w:r>
            <w:r w:rsidR="00852A0A" w:rsidRPr="001B2304">
              <w:t xml:space="preserve"> by one member of the public.</w:t>
            </w:r>
          </w:p>
        </w:tc>
      </w:tr>
      <w:tr w:rsidR="00B65212" w:rsidRPr="001B2304" w14:paraId="56E2DDE2" w14:textId="77777777" w:rsidTr="00425AB8">
        <w:tc>
          <w:tcPr>
            <w:tcW w:w="300" w:type="pct"/>
            <w:tcBorders>
              <w:top w:val="nil"/>
              <w:left w:val="nil"/>
              <w:bottom w:val="nil"/>
              <w:right w:val="nil"/>
            </w:tcBorders>
          </w:tcPr>
          <w:p w14:paraId="7209998F" w14:textId="28158058" w:rsidR="00B65212" w:rsidRPr="001B2304" w:rsidRDefault="00852A0A" w:rsidP="006D40CA">
            <w:pPr>
              <w:spacing w:before="120" w:after="120"/>
              <w:rPr>
                <w:b/>
              </w:rPr>
            </w:pPr>
            <w:r w:rsidRPr="001B2304">
              <w:rPr>
                <w:b/>
              </w:rPr>
              <w:t>1</w:t>
            </w:r>
            <w:r w:rsidR="00B65212" w:rsidRPr="001B2304">
              <w:rPr>
                <w:b/>
              </w:rPr>
              <w:t>.</w:t>
            </w:r>
          </w:p>
        </w:tc>
        <w:tc>
          <w:tcPr>
            <w:tcW w:w="4700" w:type="pct"/>
            <w:tcBorders>
              <w:top w:val="nil"/>
              <w:left w:val="nil"/>
              <w:bottom w:val="nil"/>
              <w:right w:val="nil"/>
            </w:tcBorders>
          </w:tcPr>
          <w:p w14:paraId="7554F25D" w14:textId="05E95B3D" w:rsidR="00B65212" w:rsidRPr="001B2304" w:rsidRDefault="00382428" w:rsidP="00763E5A">
            <w:pPr>
              <w:spacing w:before="120"/>
              <w:jc w:val="both"/>
              <w:rPr>
                <w:bCs/>
              </w:rPr>
            </w:pPr>
            <w:r w:rsidRPr="001B2304">
              <w:rPr>
                <w:b/>
                <w:u w:val="single"/>
              </w:rPr>
              <w:t xml:space="preserve">Welcome &amp; </w:t>
            </w:r>
            <w:r w:rsidR="00B65212" w:rsidRPr="001B2304">
              <w:rPr>
                <w:b/>
                <w:u w:val="single"/>
              </w:rPr>
              <w:t>Apologies for Absence</w:t>
            </w:r>
            <w:r w:rsidR="006910C4" w:rsidRPr="001B2304">
              <w:rPr>
                <w:bCs/>
              </w:rPr>
              <w:t xml:space="preserve"> </w:t>
            </w:r>
            <w:r w:rsidR="00B62A38" w:rsidRPr="001B2304">
              <w:rPr>
                <w:bCs/>
              </w:rPr>
              <w:t>–</w:t>
            </w:r>
            <w:r w:rsidR="009612EC" w:rsidRPr="001B2304">
              <w:rPr>
                <w:bCs/>
              </w:rPr>
              <w:t>The</w:t>
            </w:r>
            <w:r w:rsidR="00763E5A" w:rsidRPr="001B2304">
              <w:rPr>
                <w:bCs/>
              </w:rPr>
              <w:t xml:space="preserve"> </w:t>
            </w:r>
            <w:r w:rsidR="009612EC" w:rsidRPr="001B2304">
              <w:rPr>
                <w:bCs/>
              </w:rPr>
              <w:t xml:space="preserve">Chairman welcomed everyone </w:t>
            </w:r>
            <w:r w:rsidR="003A7311" w:rsidRPr="001B2304">
              <w:rPr>
                <w:bCs/>
              </w:rPr>
              <w:t>to the meeting</w:t>
            </w:r>
            <w:r w:rsidR="00023065" w:rsidRPr="001B2304">
              <w:rPr>
                <w:bCs/>
              </w:rPr>
              <w:t xml:space="preserve"> &amp; gave apologies for Cllr</w:t>
            </w:r>
            <w:r w:rsidR="00C923FC" w:rsidRPr="001B2304">
              <w:rPr>
                <w:bCs/>
              </w:rPr>
              <w:t>s A Harland,</w:t>
            </w:r>
            <w:r w:rsidR="00023065" w:rsidRPr="001B2304">
              <w:rPr>
                <w:bCs/>
              </w:rPr>
              <w:t xml:space="preserve"> </w:t>
            </w:r>
            <w:r w:rsidR="006B56AC" w:rsidRPr="001B2304">
              <w:rPr>
                <w:bCs/>
              </w:rPr>
              <w:t xml:space="preserve">M </w:t>
            </w:r>
            <w:proofErr w:type="spellStart"/>
            <w:r w:rsidR="006B56AC" w:rsidRPr="001B2304">
              <w:rPr>
                <w:bCs/>
              </w:rPr>
              <w:t>Monnington</w:t>
            </w:r>
            <w:proofErr w:type="spellEnd"/>
            <w:r w:rsidR="006B56AC" w:rsidRPr="001B2304">
              <w:rPr>
                <w:bCs/>
              </w:rPr>
              <w:t xml:space="preserve"> &amp; T Parsons</w:t>
            </w:r>
            <w:r w:rsidR="00023065" w:rsidRPr="001B2304">
              <w:rPr>
                <w:bCs/>
              </w:rPr>
              <w:t>.</w:t>
            </w:r>
          </w:p>
        </w:tc>
      </w:tr>
      <w:tr w:rsidR="00C25FD0" w:rsidRPr="001B2304" w14:paraId="0A4FEEE5" w14:textId="77777777" w:rsidTr="00425AB8">
        <w:tc>
          <w:tcPr>
            <w:tcW w:w="300" w:type="pct"/>
            <w:tcBorders>
              <w:top w:val="nil"/>
              <w:left w:val="nil"/>
              <w:bottom w:val="nil"/>
              <w:right w:val="nil"/>
            </w:tcBorders>
          </w:tcPr>
          <w:p w14:paraId="0A4FEEE3" w14:textId="419D82E7" w:rsidR="00C25FD0" w:rsidRPr="001B2304" w:rsidRDefault="00382428" w:rsidP="006C6C38">
            <w:pPr>
              <w:spacing w:before="120" w:after="120"/>
              <w:rPr>
                <w:b/>
              </w:rPr>
            </w:pPr>
            <w:r w:rsidRPr="001B2304">
              <w:rPr>
                <w:b/>
              </w:rPr>
              <w:t>2</w:t>
            </w:r>
            <w:r w:rsidR="006C6C38" w:rsidRPr="001B2304">
              <w:rPr>
                <w:b/>
              </w:rPr>
              <w:t>.</w:t>
            </w:r>
          </w:p>
        </w:tc>
        <w:tc>
          <w:tcPr>
            <w:tcW w:w="4700" w:type="pct"/>
            <w:tcBorders>
              <w:top w:val="nil"/>
              <w:left w:val="nil"/>
              <w:bottom w:val="nil"/>
              <w:right w:val="nil"/>
            </w:tcBorders>
          </w:tcPr>
          <w:p w14:paraId="0A4FEEE4" w14:textId="6C009924" w:rsidR="00C25FD0" w:rsidRPr="001B2304" w:rsidRDefault="00C25FD0" w:rsidP="00E67A99">
            <w:pPr>
              <w:spacing w:before="120" w:after="120"/>
              <w:jc w:val="both"/>
              <w:rPr>
                <w:bCs/>
              </w:rPr>
            </w:pPr>
            <w:r w:rsidRPr="001B2304">
              <w:rPr>
                <w:b/>
                <w:u w:val="single"/>
              </w:rPr>
              <w:t>Declaration by Councillors of Personal Interests of Items on this Agenda</w:t>
            </w:r>
            <w:r w:rsidR="00C428D0" w:rsidRPr="001B2304">
              <w:rPr>
                <w:bCs/>
              </w:rPr>
              <w:t xml:space="preserve"> - None</w:t>
            </w:r>
          </w:p>
        </w:tc>
      </w:tr>
      <w:tr w:rsidR="00C25FD0" w:rsidRPr="001B2304" w14:paraId="0A4FEEEB" w14:textId="77777777" w:rsidTr="00425AB8">
        <w:tc>
          <w:tcPr>
            <w:tcW w:w="300" w:type="pct"/>
            <w:tcBorders>
              <w:top w:val="nil"/>
              <w:left w:val="nil"/>
              <w:bottom w:val="nil"/>
              <w:right w:val="nil"/>
            </w:tcBorders>
          </w:tcPr>
          <w:p w14:paraId="0A4FEEE9" w14:textId="4FB4D3CF" w:rsidR="00C25FD0" w:rsidRPr="001B2304" w:rsidRDefault="00382428" w:rsidP="00D354EA">
            <w:pPr>
              <w:spacing w:before="120" w:after="120"/>
              <w:rPr>
                <w:b/>
              </w:rPr>
            </w:pPr>
            <w:r w:rsidRPr="001B2304">
              <w:rPr>
                <w:b/>
              </w:rPr>
              <w:t>3</w:t>
            </w:r>
            <w:r w:rsidR="00D354EA" w:rsidRPr="001B2304">
              <w:rPr>
                <w:b/>
              </w:rPr>
              <w:t>.</w:t>
            </w:r>
          </w:p>
        </w:tc>
        <w:tc>
          <w:tcPr>
            <w:tcW w:w="4700" w:type="pct"/>
            <w:tcBorders>
              <w:top w:val="nil"/>
              <w:left w:val="nil"/>
              <w:bottom w:val="nil"/>
              <w:right w:val="nil"/>
            </w:tcBorders>
          </w:tcPr>
          <w:p w14:paraId="0A4FEEEA" w14:textId="56A688F2" w:rsidR="00C25FD0" w:rsidRPr="001B2304" w:rsidRDefault="00C25FD0" w:rsidP="00763E5A">
            <w:pPr>
              <w:spacing w:before="120"/>
              <w:jc w:val="both"/>
            </w:pPr>
            <w:r w:rsidRPr="001B2304">
              <w:rPr>
                <w:b/>
                <w:u w:val="single"/>
              </w:rPr>
              <w:t>Questions from the Public.</w:t>
            </w:r>
            <w:r w:rsidRPr="001B2304">
              <w:t xml:space="preserve">  (Exempt Subjects on the Agenda).</w:t>
            </w:r>
            <w:r w:rsidR="00B55BB5" w:rsidRPr="001B2304">
              <w:t xml:space="preserve"> </w:t>
            </w:r>
            <w:r w:rsidR="00023065" w:rsidRPr="001B2304">
              <w:t>None</w:t>
            </w:r>
            <w:r w:rsidR="00832494" w:rsidRPr="001B2304">
              <w:t>.</w:t>
            </w:r>
          </w:p>
        </w:tc>
      </w:tr>
      <w:tr w:rsidR="00C25FD0" w:rsidRPr="001B2304" w14:paraId="0A4FEEEE" w14:textId="77777777" w:rsidTr="00425AB8">
        <w:tc>
          <w:tcPr>
            <w:tcW w:w="300" w:type="pct"/>
            <w:tcBorders>
              <w:top w:val="nil"/>
              <w:left w:val="nil"/>
              <w:bottom w:val="nil"/>
              <w:right w:val="nil"/>
            </w:tcBorders>
          </w:tcPr>
          <w:p w14:paraId="0A4FEEEC" w14:textId="1728C75B" w:rsidR="00C25FD0" w:rsidRPr="001B2304" w:rsidRDefault="00C93C29" w:rsidP="0009228C">
            <w:pPr>
              <w:spacing w:before="120" w:after="120"/>
              <w:rPr>
                <w:b/>
              </w:rPr>
            </w:pPr>
            <w:r w:rsidRPr="001B2304">
              <w:rPr>
                <w:b/>
              </w:rPr>
              <w:t>4</w:t>
            </w:r>
            <w:r w:rsidR="0009228C" w:rsidRPr="001B2304">
              <w:rPr>
                <w:b/>
              </w:rPr>
              <w:t>.</w:t>
            </w:r>
          </w:p>
        </w:tc>
        <w:tc>
          <w:tcPr>
            <w:tcW w:w="4700" w:type="pct"/>
            <w:tcBorders>
              <w:top w:val="nil"/>
              <w:left w:val="nil"/>
              <w:bottom w:val="nil"/>
              <w:right w:val="nil"/>
            </w:tcBorders>
          </w:tcPr>
          <w:p w14:paraId="0A4FEEED" w14:textId="77777777" w:rsidR="00C25FD0" w:rsidRPr="001B2304" w:rsidRDefault="00C25FD0" w:rsidP="00E67A99">
            <w:pPr>
              <w:spacing w:before="120" w:after="120"/>
              <w:jc w:val="both"/>
            </w:pPr>
            <w:r w:rsidRPr="001B2304">
              <w:rPr>
                <w:b/>
                <w:u w:val="single"/>
              </w:rPr>
              <w:t>Minutes of Last Council Meeting.</w:t>
            </w:r>
            <w:r w:rsidRPr="001B2304">
              <w:t xml:space="preserve">  </w:t>
            </w:r>
          </w:p>
        </w:tc>
      </w:tr>
      <w:tr w:rsidR="00C25FD0" w:rsidRPr="001B2304" w14:paraId="0A4FEEF1" w14:textId="77777777" w:rsidTr="00425AB8">
        <w:tc>
          <w:tcPr>
            <w:tcW w:w="300" w:type="pct"/>
            <w:tcBorders>
              <w:top w:val="nil"/>
              <w:left w:val="nil"/>
              <w:bottom w:val="nil"/>
              <w:right w:val="nil"/>
            </w:tcBorders>
          </w:tcPr>
          <w:p w14:paraId="0A4FEEEF" w14:textId="48DF9FE4" w:rsidR="00C25FD0" w:rsidRPr="001B2304" w:rsidRDefault="00C25FD0" w:rsidP="0009228C">
            <w:pPr>
              <w:spacing w:before="120" w:after="120"/>
              <w:rPr>
                <w:b/>
              </w:rPr>
            </w:pPr>
          </w:p>
        </w:tc>
        <w:tc>
          <w:tcPr>
            <w:tcW w:w="4700" w:type="pct"/>
            <w:tcBorders>
              <w:top w:val="nil"/>
              <w:left w:val="nil"/>
              <w:bottom w:val="nil"/>
              <w:right w:val="nil"/>
            </w:tcBorders>
          </w:tcPr>
          <w:p w14:paraId="0A4FEEF0" w14:textId="133883C0" w:rsidR="00C25FD0" w:rsidRPr="001B2304" w:rsidRDefault="00C25FD0" w:rsidP="006A16EC">
            <w:pPr>
              <w:spacing w:before="120" w:after="120"/>
              <w:jc w:val="both"/>
              <w:rPr>
                <w:b/>
                <w:u w:val="single"/>
              </w:rPr>
            </w:pPr>
            <w:r w:rsidRPr="001B2304">
              <w:t>Cllr</w:t>
            </w:r>
            <w:r w:rsidR="00273BD5" w:rsidRPr="001B2304">
              <w:t xml:space="preserve"> </w:t>
            </w:r>
            <w:r w:rsidR="00C756F4" w:rsidRPr="001B2304">
              <w:t>L Ramm</w:t>
            </w:r>
            <w:r w:rsidR="00B55BB5" w:rsidRPr="001B2304">
              <w:t xml:space="preserve"> </w:t>
            </w:r>
            <w:r w:rsidR="00843980" w:rsidRPr="001B2304">
              <w:t>proposed,</w:t>
            </w:r>
            <w:r w:rsidR="006A16EC" w:rsidRPr="001B2304">
              <w:t xml:space="preserve"> and Cllr</w:t>
            </w:r>
            <w:r w:rsidR="006049F1" w:rsidRPr="001B2304">
              <w:t xml:space="preserve"> </w:t>
            </w:r>
            <w:r w:rsidR="00C756F4" w:rsidRPr="001B2304">
              <w:t>J Tilley</w:t>
            </w:r>
            <w:r w:rsidR="0025258C" w:rsidRPr="001B2304">
              <w:t xml:space="preserve"> </w:t>
            </w:r>
            <w:r w:rsidRPr="001B2304">
              <w:t>seconded, that the Min</w:t>
            </w:r>
            <w:r w:rsidR="006A16EC" w:rsidRPr="001B2304">
              <w:t xml:space="preserve">utes of the meeting held on the </w:t>
            </w:r>
            <w:proofErr w:type="gramStart"/>
            <w:r w:rsidR="00C756F4" w:rsidRPr="001B2304">
              <w:t>13</w:t>
            </w:r>
            <w:r w:rsidR="00C756F4" w:rsidRPr="001B2304">
              <w:rPr>
                <w:vertAlign w:val="superscript"/>
              </w:rPr>
              <w:t>th</w:t>
            </w:r>
            <w:proofErr w:type="gramEnd"/>
            <w:r w:rsidR="00C756F4" w:rsidRPr="001B2304">
              <w:t xml:space="preserve"> May</w:t>
            </w:r>
            <w:r w:rsidR="00832494" w:rsidRPr="001B2304">
              <w:t xml:space="preserve"> 2026</w:t>
            </w:r>
            <w:r w:rsidR="00FD1CEB" w:rsidRPr="001B2304">
              <w:t xml:space="preserve"> be approved and signed.  All agreed.</w:t>
            </w:r>
          </w:p>
        </w:tc>
      </w:tr>
      <w:tr w:rsidR="00FD1CEB" w:rsidRPr="001B2304" w14:paraId="0A4FEEF4" w14:textId="77777777" w:rsidTr="00425AB8">
        <w:tc>
          <w:tcPr>
            <w:tcW w:w="300" w:type="pct"/>
            <w:tcBorders>
              <w:top w:val="nil"/>
              <w:left w:val="nil"/>
              <w:bottom w:val="nil"/>
              <w:right w:val="nil"/>
            </w:tcBorders>
          </w:tcPr>
          <w:p w14:paraId="0A4FEEF2" w14:textId="45F041DE" w:rsidR="00FD1CEB" w:rsidRPr="001B2304" w:rsidRDefault="00197577" w:rsidP="00C55509">
            <w:pPr>
              <w:spacing w:before="120" w:after="120"/>
              <w:rPr>
                <w:b/>
              </w:rPr>
            </w:pPr>
            <w:r w:rsidRPr="001B2304">
              <w:rPr>
                <w:b/>
              </w:rPr>
              <w:t>5</w:t>
            </w:r>
            <w:r w:rsidR="00C55509" w:rsidRPr="001B2304">
              <w:rPr>
                <w:b/>
              </w:rPr>
              <w:t>.</w:t>
            </w:r>
          </w:p>
        </w:tc>
        <w:tc>
          <w:tcPr>
            <w:tcW w:w="4700" w:type="pct"/>
            <w:tcBorders>
              <w:top w:val="nil"/>
              <w:left w:val="nil"/>
              <w:bottom w:val="nil"/>
              <w:right w:val="nil"/>
            </w:tcBorders>
          </w:tcPr>
          <w:p w14:paraId="0A4FEEF3" w14:textId="5A0EB018" w:rsidR="00FD1CEB" w:rsidRPr="001B2304" w:rsidRDefault="00FD1CEB" w:rsidP="00763E5A">
            <w:pPr>
              <w:spacing w:before="120"/>
              <w:jc w:val="both"/>
              <w:rPr>
                <w:bCs/>
              </w:rPr>
            </w:pPr>
            <w:r w:rsidRPr="001B2304">
              <w:rPr>
                <w:b/>
                <w:u w:val="single"/>
              </w:rPr>
              <w:t>Matters arising from the above minutes not dealt with in separate items below</w:t>
            </w:r>
            <w:r w:rsidR="00DC2E00" w:rsidRPr="001B2304">
              <w:rPr>
                <w:bCs/>
              </w:rPr>
              <w:t xml:space="preserve"> </w:t>
            </w:r>
            <w:r w:rsidR="009F0C7B" w:rsidRPr="001B2304">
              <w:rPr>
                <w:bCs/>
              </w:rPr>
              <w:t>- None</w:t>
            </w:r>
          </w:p>
        </w:tc>
      </w:tr>
      <w:tr w:rsidR="00C25FD0" w:rsidRPr="001B2304" w14:paraId="0A4FEF00" w14:textId="77777777" w:rsidTr="00425AB8">
        <w:tc>
          <w:tcPr>
            <w:tcW w:w="300" w:type="pct"/>
            <w:tcBorders>
              <w:top w:val="nil"/>
              <w:left w:val="nil"/>
              <w:bottom w:val="nil"/>
              <w:right w:val="nil"/>
            </w:tcBorders>
          </w:tcPr>
          <w:p w14:paraId="0A4FEEFE" w14:textId="1A1FF12A" w:rsidR="00C25FD0" w:rsidRPr="001B2304" w:rsidRDefault="00197577" w:rsidP="002D3CFA">
            <w:pPr>
              <w:spacing w:before="120" w:after="120"/>
              <w:rPr>
                <w:b/>
              </w:rPr>
            </w:pPr>
            <w:r w:rsidRPr="001B2304">
              <w:rPr>
                <w:b/>
              </w:rPr>
              <w:t>6</w:t>
            </w:r>
            <w:r w:rsidR="002D3CFA" w:rsidRPr="001B2304">
              <w:rPr>
                <w:b/>
              </w:rPr>
              <w:t>.</w:t>
            </w:r>
          </w:p>
        </w:tc>
        <w:tc>
          <w:tcPr>
            <w:tcW w:w="4700" w:type="pct"/>
            <w:tcBorders>
              <w:top w:val="nil"/>
              <w:left w:val="nil"/>
              <w:bottom w:val="nil"/>
              <w:right w:val="nil"/>
            </w:tcBorders>
          </w:tcPr>
          <w:p w14:paraId="0A4FEEFF" w14:textId="77777777" w:rsidR="00C25FD0" w:rsidRPr="001B2304" w:rsidRDefault="00C25FD0" w:rsidP="006A16EC">
            <w:pPr>
              <w:spacing w:before="120" w:after="240"/>
              <w:jc w:val="both"/>
            </w:pPr>
            <w:r w:rsidRPr="001B2304">
              <w:rPr>
                <w:b/>
                <w:u w:val="single"/>
              </w:rPr>
              <w:t>WSCC Councillor Update:</w:t>
            </w:r>
            <w:r w:rsidR="006A16EC" w:rsidRPr="001B2304">
              <w:t xml:space="preserve"> </w:t>
            </w:r>
          </w:p>
        </w:tc>
      </w:tr>
      <w:tr w:rsidR="006A16EC" w:rsidRPr="001B2304" w14:paraId="0A4FEF03" w14:textId="77777777" w:rsidTr="00425AB8">
        <w:tc>
          <w:tcPr>
            <w:tcW w:w="300" w:type="pct"/>
            <w:tcBorders>
              <w:top w:val="nil"/>
              <w:left w:val="nil"/>
              <w:bottom w:val="nil"/>
              <w:right w:val="nil"/>
            </w:tcBorders>
          </w:tcPr>
          <w:p w14:paraId="0A4FEF01" w14:textId="4A1E899A" w:rsidR="006A16EC" w:rsidRPr="001B2304" w:rsidRDefault="00197577" w:rsidP="0030284D">
            <w:pPr>
              <w:spacing w:before="120" w:after="120"/>
              <w:rPr>
                <w:b/>
              </w:rPr>
            </w:pPr>
            <w:r w:rsidRPr="001B2304">
              <w:rPr>
                <w:b/>
              </w:rPr>
              <w:t>6.1</w:t>
            </w:r>
          </w:p>
        </w:tc>
        <w:tc>
          <w:tcPr>
            <w:tcW w:w="4700" w:type="pct"/>
            <w:tcBorders>
              <w:top w:val="nil"/>
              <w:left w:val="nil"/>
              <w:bottom w:val="nil"/>
              <w:right w:val="nil"/>
            </w:tcBorders>
          </w:tcPr>
          <w:p w14:paraId="0A4FEF02" w14:textId="5C076168" w:rsidR="00BF752A" w:rsidRPr="001B2304" w:rsidRDefault="00293FED" w:rsidP="00BF752A">
            <w:pPr>
              <w:jc w:val="both"/>
            </w:pPr>
            <w:r w:rsidRPr="001B2304">
              <w:t xml:space="preserve">Cllr </w:t>
            </w:r>
            <w:r w:rsidR="00C756F4" w:rsidRPr="001B2304">
              <w:t xml:space="preserve">I </w:t>
            </w:r>
            <w:r w:rsidR="007C044C" w:rsidRPr="001B2304">
              <w:t>Mayne sent her apologies and the Chairman read out a statement from her</w:t>
            </w:r>
            <w:r w:rsidR="004416EE" w:rsidRPr="001B2304">
              <w:t xml:space="preserve"> in which </w:t>
            </w:r>
            <w:r w:rsidR="00974288" w:rsidRPr="001B2304">
              <w:t>she touched on Local Government Reorganisation which Cllr D Johnson expanded on</w:t>
            </w:r>
            <w:r w:rsidR="005D4B81" w:rsidRPr="001B2304">
              <w:t xml:space="preserve">.  Cllr Johnson </w:t>
            </w:r>
            <w:r w:rsidR="00663919" w:rsidRPr="001B2304">
              <w:t xml:space="preserve">stated there were </w:t>
            </w:r>
            <w:r w:rsidR="005D4B81" w:rsidRPr="001B2304">
              <w:t>concerns regarding the proposed local government reorganisation and the rationale behind the suggested creation of two unitary authorities.</w:t>
            </w:r>
            <w:r w:rsidR="00663919" w:rsidRPr="001B2304">
              <w:t xml:space="preserve">  </w:t>
            </w:r>
            <w:r w:rsidR="005D4B81" w:rsidRPr="001B2304">
              <w:t>Boroughs and district councils have expressed a lack of clarity on how the Government reached its conclusions and reported that questions raised have not been adequately answered.</w:t>
            </w:r>
            <w:r w:rsidR="00663919" w:rsidRPr="001B2304">
              <w:t xml:space="preserve">  </w:t>
            </w:r>
            <w:r w:rsidR="005D4B81" w:rsidRPr="001B2304">
              <w:t>The proposed structure groups Chichester with Crawley, Horsham and Mid Sussex, and Arun, Adur and Worthing separately.</w:t>
            </w:r>
            <w:r w:rsidR="00663919" w:rsidRPr="001B2304">
              <w:t xml:space="preserve">  </w:t>
            </w:r>
            <w:r w:rsidR="005D4B81" w:rsidRPr="001B2304">
              <w:t>The Leader of Chichester District Council has written to the Minister stating the proposal cannot currently be justified.</w:t>
            </w:r>
            <w:r w:rsidR="00663919" w:rsidRPr="001B2304">
              <w:t xml:space="preserve">  </w:t>
            </w:r>
            <w:r w:rsidR="005D4B81" w:rsidRPr="001B2304">
              <w:t xml:space="preserve">Districts and boroughs are </w:t>
            </w:r>
            <w:r w:rsidR="00663919" w:rsidRPr="001B2304">
              <w:t>robustly</w:t>
            </w:r>
            <w:r w:rsidR="005D4B81" w:rsidRPr="001B2304">
              <w:t xml:space="preserve"> opposing the proposal, while West Sussex County Council appears more accepting.</w:t>
            </w:r>
            <w:r w:rsidR="00663919" w:rsidRPr="001B2304">
              <w:t xml:space="preserve">  </w:t>
            </w:r>
            <w:r w:rsidR="005D4B81" w:rsidRPr="001B2304">
              <w:t>Concerns were noted regarding alignment with Crawley due to its urban nature and the potential for smaller areas to be overshadowed, although this option may be financially stronger. Alignment with coastal authorities was considered to better reflect community identity but may present financial challenges.</w:t>
            </w:r>
            <w:r w:rsidR="00663919" w:rsidRPr="001B2304">
              <w:t xml:space="preserve">  </w:t>
            </w:r>
            <w:r w:rsidR="005D4B81" w:rsidRPr="001B2304">
              <w:t>It was noted that there remains significant uncertainty regarding the proposals.</w:t>
            </w:r>
          </w:p>
        </w:tc>
      </w:tr>
      <w:tr w:rsidR="00BF752A" w:rsidRPr="001B2304" w14:paraId="729453F5" w14:textId="77777777" w:rsidTr="00425AB8">
        <w:tc>
          <w:tcPr>
            <w:tcW w:w="300" w:type="pct"/>
            <w:tcBorders>
              <w:top w:val="nil"/>
              <w:left w:val="nil"/>
              <w:bottom w:val="nil"/>
              <w:right w:val="nil"/>
            </w:tcBorders>
          </w:tcPr>
          <w:p w14:paraId="1577C727" w14:textId="758E80C1" w:rsidR="00BF752A" w:rsidRPr="001B2304" w:rsidRDefault="00BF752A" w:rsidP="0030284D">
            <w:pPr>
              <w:spacing w:before="120" w:after="120"/>
              <w:rPr>
                <w:b/>
              </w:rPr>
            </w:pPr>
            <w:r w:rsidRPr="001B2304">
              <w:rPr>
                <w:b/>
              </w:rPr>
              <w:t>6.2</w:t>
            </w:r>
          </w:p>
        </w:tc>
        <w:tc>
          <w:tcPr>
            <w:tcW w:w="4700" w:type="pct"/>
            <w:tcBorders>
              <w:top w:val="nil"/>
              <w:left w:val="nil"/>
              <w:bottom w:val="nil"/>
              <w:right w:val="nil"/>
            </w:tcBorders>
          </w:tcPr>
          <w:p w14:paraId="2F1FD0A7" w14:textId="4A294FB0" w:rsidR="00BF752A" w:rsidRPr="001B2304" w:rsidRDefault="00BF752A" w:rsidP="007201C8">
            <w:pPr>
              <w:jc w:val="both"/>
            </w:pPr>
            <w:r w:rsidRPr="001B2304">
              <w:rPr>
                <w:b/>
                <w:bCs/>
              </w:rPr>
              <w:t xml:space="preserve">Beggars Lane.  </w:t>
            </w:r>
            <w:r w:rsidR="007201C8" w:rsidRPr="001B2304">
              <w:t>The Chairman provided a brief update on the current position and outlined the objectives being pursued. He reported that progress is being made and that a meeting with a contractor is scheduled for the end of the month.</w:t>
            </w:r>
          </w:p>
        </w:tc>
      </w:tr>
      <w:tr w:rsidR="00C25FD0" w:rsidRPr="001B2304" w14:paraId="0A4FEF12" w14:textId="77777777" w:rsidTr="00425AB8">
        <w:tc>
          <w:tcPr>
            <w:tcW w:w="300" w:type="pct"/>
            <w:tcBorders>
              <w:top w:val="nil"/>
              <w:left w:val="nil"/>
              <w:bottom w:val="nil"/>
              <w:right w:val="nil"/>
            </w:tcBorders>
          </w:tcPr>
          <w:p w14:paraId="0A4FEF10" w14:textId="2F477769" w:rsidR="00C25FD0" w:rsidRPr="001B2304" w:rsidRDefault="00E71861" w:rsidP="006155D2">
            <w:pPr>
              <w:spacing w:before="120" w:after="120"/>
              <w:rPr>
                <w:b/>
              </w:rPr>
            </w:pPr>
            <w:r w:rsidRPr="001B2304">
              <w:rPr>
                <w:b/>
              </w:rPr>
              <w:t>7</w:t>
            </w:r>
            <w:r w:rsidR="006155D2" w:rsidRPr="001B2304">
              <w:rPr>
                <w:b/>
              </w:rPr>
              <w:t>.</w:t>
            </w:r>
          </w:p>
        </w:tc>
        <w:tc>
          <w:tcPr>
            <w:tcW w:w="4700" w:type="pct"/>
            <w:tcBorders>
              <w:top w:val="nil"/>
              <w:left w:val="nil"/>
              <w:bottom w:val="nil"/>
              <w:right w:val="nil"/>
            </w:tcBorders>
          </w:tcPr>
          <w:p w14:paraId="0074E84B" w14:textId="77777777" w:rsidR="00C25FD0" w:rsidRPr="001B2304" w:rsidRDefault="00C25FD0" w:rsidP="00E67A99">
            <w:pPr>
              <w:spacing w:before="120" w:after="240"/>
              <w:jc w:val="both"/>
            </w:pPr>
            <w:r w:rsidRPr="001B2304">
              <w:rPr>
                <w:b/>
                <w:u w:val="single"/>
              </w:rPr>
              <w:t>CDC Councillor Update:</w:t>
            </w:r>
            <w:r w:rsidRPr="001B2304">
              <w:t xml:space="preserve">  </w:t>
            </w:r>
          </w:p>
          <w:p w14:paraId="039D5A1B" w14:textId="77777777" w:rsidR="003845A1" w:rsidRPr="001B2304" w:rsidRDefault="0082619D" w:rsidP="00845412">
            <w:pPr>
              <w:spacing w:before="120" w:after="240"/>
              <w:jc w:val="both"/>
            </w:pPr>
            <w:r w:rsidRPr="001B2304">
              <w:t>Cllr Johnson</w:t>
            </w:r>
            <w:r w:rsidR="00845412" w:rsidRPr="001B2304">
              <w:rPr>
                <w:rFonts w:ascii="Segoe UI" w:eastAsia="Times New Roman" w:hAnsi="Symbol" w:cs="Segoe UI"/>
                <w:lang w:eastAsia="en-GB"/>
              </w:rPr>
              <w:t xml:space="preserve"> </w:t>
            </w:r>
            <w:r w:rsidR="00845412" w:rsidRPr="001B2304">
              <w:t>reported on Gypsy and Traveller (G&amp;T) provision, noting the authority was previously 13 pitches short of its allocation, but with six additional sites now permitted, the shortfall has reduced to seven.</w:t>
            </w:r>
            <w:r w:rsidR="003845A1" w:rsidRPr="001B2304">
              <w:t xml:space="preserve">  </w:t>
            </w:r>
            <w:r w:rsidR="00845412" w:rsidRPr="001B2304">
              <w:t xml:space="preserve">This improved position may assist in resisting </w:t>
            </w:r>
            <w:r w:rsidR="003845A1" w:rsidRPr="001B2304">
              <w:t xml:space="preserve">further applications in this area.  </w:t>
            </w:r>
          </w:p>
          <w:p w14:paraId="76204FFD" w14:textId="657F7139" w:rsidR="00845412" w:rsidRPr="001B2304" w:rsidRDefault="00845412" w:rsidP="00845412">
            <w:pPr>
              <w:spacing w:before="120" w:after="240"/>
              <w:jc w:val="both"/>
            </w:pPr>
            <w:r w:rsidRPr="001B2304">
              <w:t>However, it was noted that the Government has increased housing targets by 20% from July, which may impact the five-year land supply position and could result in the ‘tilted balance’ being applied, potentially leading to an increase in speculative applications.</w:t>
            </w:r>
            <w:r w:rsidR="003845A1" w:rsidRPr="001B2304">
              <w:t xml:space="preserve"> </w:t>
            </w:r>
            <w:r w:rsidRPr="001B2304">
              <w:t>The Council is awaiting updated figures from County, recognising that the current position remains uncertain</w:t>
            </w:r>
            <w:r w:rsidR="00214D1C" w:rsidRPr="001B2304">
              <w:t xml:space="preserve"> and very tight.</w:t>
            </w:r>
          </w:p>
          <w:p w14:paraId="50A9A25B" w14:textId="71F3EA52" w:rsidR="00845412" w:rsidRPr="001B2304" w:rsidRDefault="00214D1C" w:rsidP="00845412">
            <w:pPr>
              <w:spacing w:before="120" w:after="240"/>
              <w:jc w:val="both"/>
            </w:pPr>
            <w:r w:rsidRPr="001B2304">
              <w:t xml:space="preserve">Cllr Wade asked for confirmation of </w:t>
            </w:r>
            <w:r w:rsidR="00972C6F" w:rsidRPr="001B2304">
              <w:t xml:space="preserve">these G &amp; T sites as he had </w:t>
            </w:r>
            <w:proofErr w:type="gramStart"/>
            <w:r w:rsidR="00972C6F" w:rsidRPr="001B2304">
              <w:t>read</w:t>
            </w:r>
            <w:proofErr w:type="gramEnd"/>
            <w:r w:rsidR="00972C6F" w:rsidRPr="001B2304">
              <w:t xml:space="preserve"> they are referring to them as only Traveller sites.  Cllr Johnson confirmed </w:t>
            </w:r>
            <w:r w:rsidR="00845412" w:rsidRPr="001B2304">
              <w:t>that the correct terminology remains “Gypsies and Travellers”.</w:t>
            </w:r>
          </w:p>
          <w:p w14:paraId="0A4FEF11" w14:textId="4B3D1972" w:rsidR="00B16A3F" w:rsidRPr="001B2304" w:rsidRDefault="00972C6F" w:rsidP="00425AB8">
            <w:pPr>
              <w:spacing w:before="120"/>
              <w:jc w:val="both"/>
            </w:pPr>
            <w:r w:rsidRPr="001B2304">
              <w:t>The Chairma</w:t>
            </w:r>
            <w:r w:rsidR="00845412" w:rsidRPr="001B2304">
              <w:t xml:space="preserve">n </w:t>
            </w:r>
            <w:r w:rsidRPr="001B2304">
              <w:t>asked about the Local Plan.  Cllr Johnson</w:t>
            </w:r>
            <w:r w:rsidR="00845412" w:rsidRPr="001B2304">
              <w:t xml:space="preserve"> confirmed that CDC is required to begin preparation of a new Local Plan, despite uncertainty over future governance arrangements. It is </w:t>
            </w:r>
            <w:r w:rsidR="00845412" w:rsidRPr="001B2304">
              <w:lastRenderedPageBreak/>
              <w:t xml:space="preserve">anticipated </w:t>
            </w:r>
            <w:r w:rsidRPr="001B2304">
              <w:t xml:space="preserve">and hoped </w:t>
            </w:r>
            <w:r w:rsidR="00845412" w:rsidRPr="001B2304">
              <w:t>that this may ultimately need to align with emerging unitary authority structures, although this remains unclear.</w:t>
            </w:r>
            <w:r w:rsidR="00071881" w:rsidRPr="001B2304">
              <w:t xml:space="preserve"> </w:t>
            </w:r>
          </w:p>
        </w:tc>
      </w:tr>
      <w:tr w:rsidR="00C25FD0" w:rsidRPr="001B2304" w14:paraId="0A4FEF1E" w14:textId="77777777" w:rsidTr="00425AB8">
        <w:tc>
          <w:tcPr>
            <w:tcW w:w="300" w:type="pct"/>
            <w:tcBorders>
              <w:top w:val="nil"/>
              <w:left w:val="nil"/>
              <w:bottom w:val="nil"/>
              <w:right w:val="nil"/>
            </w:tcBorders>
          </w:tcPr>
          <w:p w14:paraId="0A4FEF1C" w14:textId="483ED957" w:rsidR="00C25FD0" w:rsidRPr="001B2304" w:rsidRDefault="00174FF0" w:rsidP="006155D2">
            <w:pPr>
              <w:spacing w:before="120" w:after="120"/>
              <w:rPr>
                <w:b/>
              </w:rPr>
            </w:pPr>
            <w:r w:rsidRPr="001B2304">
              <w:rPr>
                <w:b/>
              </w:rPr>
              <w:lastRenderedPageBreak/>
              <w:t>8</w:t>
            </w:r>
            <w:r w:rsidR="006155D2" w:rsidRPr="001B2304">
              <w:rPr>
                <w:b/>
              </w:rPr>
              <w:t>.</w:t>
            </w:r>
          </w:p>
        </w:tc>
        <w:tc>
          <w:tcPr>
            <w:tcW w:w="4700" w:type="pct"/>
            <w:tcBorders>
              <w:top w:val="nil"/>
              <w:left w:val="nil"/>
              <w:bottom w:val="nil"/>
              <w:right w:val="nil"/>
            </w:tcBorders>
          </w:tcPr>
          <w:p w14:paraId="0A4FEF1D" w14:textId="5103C224" w:rsidR="00C25FD0" w:rsidRPr="001B2304" w:rsidRDefault="00C25FD0" w:rsidP="00425AB8">
            <w:pPr>
              <w:spacing w:before="120"/>
              <w:jc w:val="both"/>
              <w:rPr>
                <w:bCs/>
              </w:rPr>
            </w:pPr>
            <w:proofErr w:type="spellStart"/>
            <w:r w:rsidRPr="001B2304">
              <w:rPr>
                <w:b/>
                <w:u w:val="single"/>
              </w:rPr>
              <w:t>Sidlesham</w:t>
            </w:r>
            <w:proofErr w:type="spellEnd"/>
            <w:r w:rsidRPr="001B2304">
              <w:rPr>
                <w:b/>
                <w:u w:val="single"/>
              </w:rPr>
              <w:t xml:space="preserve"> Memorial Recreation Ground</w:t>
            </w:r>
          </w:p>
        </w:tc>
      </w:tr>
      <w:tr w:rsidR="00F55C90" w:rsidRPr="001B2304" w14:paraId="1A864420" w14:textId="77777777" w:rsidTr="00425AB8">
        <w:tc>
          <w:tcPr>
            <w:tcW w:w="300" w:type="pct"/>
            <w:tcBorders>
              <w:top w:val="nil"/>
              <w:left w:val="nil"/>
              <w:bottom w:val="nil"/>
              <w:right w:val="nil"/>
            </w:tcBorders>
          </w:tcPr>
          <w:p w14:paraId="0EE134B4" w14:textId="699692A8" w:rsidR="00F55C90" w:rsidRPr="001B2304" w:rsidRDefault="00F55C90" w:rsidP="006155D2">
            <w:pPr>
              <w:spacing w:before="120" w:after="120"/>
              <w:rPr>
                <w:b/>
              </w:rPr>
            </w:pPr>
            <w:r w:rsidRPr="001B2304">
              <w:rPr>
                <w:b/>
              </w:rPr>
              <w:t>8.</w:t>
            </w:r>
            <w:r w:rsidR="00EA059F" w:rsidRPr="001B2304">
              <w:rPr>
                <w:b/>
              </w:rPr>
              <w:t>1</w:t>
            </w:r>
          </w:p>
        </w:tc>
        <w:tc>
          <w:tcPr>
            <w:tcW w:w="4700" w:type="pct"/>
            <w:tcBorders>
              <w:top w:val="nil"/>
              <w:left w:val="nil"/>
              <w:bottom w:val="nil"/>
              <w:right w:val="nil"/>
            </w:tcBorders>
          </w:tcPr>
          <w:p w14:paraId="6EDE25A1" w14:textId="77777777" w:rsidR="003D4061" w:rsidRPr="001B2304" w:rsidRDefault="00FD5D43" w:rsidP="003D4061">
            <w:pPr>
              <w:spacing w:before="120" w:after="120"/>
              <w:jc w:val="both"/>
              <w:rPr>
                <w:rFonts w:eastAsia="Times New Roman"/>
                <w:color w:val="000000"/>
              </w:rPr>
            </w:pPr>
            <w:r w:rsidRPr="001B2304">
              <w:rPr>
                <w:rFonts w:eastAsia="Times New Roman"/>
                <w:color w:val="000000"/>
              </w:rPr>
              <w:t xml:space="preserve">Mr Robson asked Councillors to note that the AGM will take place on 2 July 2026 at 7.00pm at the Memorial Community Hub.  He reported that the annual accounts have been submitted to the auditor and are largely complete, with all figures confirmed as correct.  A matter of contention remains regarding the presentation of his report, as the auditor has suggested that issues relating to the three trustees should be set out in a separate report rather than included within the main report.  Mr Robson advised that he has sought guidance from the Charity Commission, which indicated this is not an issue, and the matter will be revisited once the auditor returns from leave. </w:t>
            </w:r>
          </w:p>
          <w:p w14:paraId="071E41ED" w14:textId="1D0ED94A" w:rsidR="003D4061" w:rsidRPr="001B2304" w:rsidRDefault="003D4061" w:rsidP="003D4061">
            <w:pPr>
              <w:spacing w:before="120" w:after="120"/>
              <w:jc w:val="both"/>
              <w:rPr>
                <w:rFonts w:eastAsia="Times New Roman"/>
                <w:color w:val="000000"/>
              </w:rPr>
            </w:pPr>
            <w:r w:rsidRPr="001B2304">
              <w:rPr>
                <w:rFonts w:eastAsia="Times New Roman"/>
                <w:color w:val="000000"/>
              </w:rPr>
              <w:t>Mr Robson reported on three key issues.</w:t>
            </w:r>
          </w:p>
          <w:p w14:paraId="0E278D3E" w14:textId="5E141D25" w:rsidR="003D4061" w:rsidRPr="001B2304" w:rsidRDefault="003D4061" w:rsidP="000C66EC">
            <w:pPr>
              <w:tabs>
                <w:tab w:val="num" w:pos="720"/>
              </w:tabs>
              <w:spacing w:before="120" w:after="120"/>
              <w:jc w:val="both"/>
              <w:rPr>
                <w:rFonts w:eastAsia="Times New Roman"/>
                <w:color w:val="000000"/>
              </w:rPr>
            </w:pPr>
            <w:r w:rsidRPr="001B2304">
              <w:rPr>
                <w:rFonts w:eastAsia="Times New Roman"/>
                <w:color w:val="000000"/>
              </w:rPr>
              <w:t>Firstly, he advised that ceiling panels in the Infinity Bar had collapsed</w:t>
            </w:r>
            <w:r w:rsidR="000C66EC" w:rsidRPr="001B2304">
              <w:rPr>
                <w:rFonts w:eastAsia="Times New Roman"/>
                <w:color w:val="000000"/>
              </w:rPr>
              <w:t>.  I</w:t>
            </w:r>
            <w:r w:rsidRPr="001B2304">
              <w:rPr>
                <w:rFonts w:eastAsia="Times New Roman"/>
                <w:color w:val="000000"/>
              </w:rPr>
              <w:t>t had been agreed that Infinity would not pay rent until repairs were completed. The issue has been ongoing since January and remains unresolved. Infinity has indicated it does not intend to resume rental payments until the repair is completed.</w:t>
            </w:r>
            <w:r w:rsidR="000C66EC" w:rsidRPr="001B2304">
              <w:rPr>
                <w:rFonts w:eastAsia="Times New Roman"/>
                <w:color w:val="000000"/>
              </w:rPr>
              <w:t xml:space="preserve">  </w:t>
            </w:r>
            <w:r w:rsidRPr="001B2304">
              <w:rPr>
                <w:rFonts w:eastAsia="Times New Roman"/>
                <w:color w:val="000000"/>
              </w:rPr>
              <w:t>The Chairman noted that this matter is included on the agenda and a decision would be made shortly, with a repair date to be arranged.</w:t>
            </w:r>
          </w:p>
          <w:p w14:paraId="1E6246F6" w14:textId="5F9806BC" w:rsidR="003D4061" w:rsidRPr="001B2304" w:rsidRDefault="003D4061" w:rsidP="003D4061">
            <w:pPr>
              <w:spacing w:before="120" w:after="120"/>
              <w:jc w:val="both"/>
              <w:rPr>
                <w:rFonts w:eastAsia="Times New Roman"/>
                <w:color w:val="000000"/>
              </w:rPr>
            </w:pPr>
            <w:r w:rsidRPr="001B2304">
              <w:rPr>
                <w:rFonts w:eastAsia="Times New Roman"/>
                <w:color w:val="000000"/>
              </w:rPr>
              <w:t>Secondly, Mr Robson reported that a new computerised booking system has been introduced and appears to be operating satisfactorily.</w:t>
            </w:r>
          </w:p>
          <w:p w14:paraId="7D22D695" w14:textId="61FFB010" w:rsidR="003D4061" w:rsidRPr="001B2304" w:rsidRDefault="003D4061" w:rsidP="000C66EC">
            <w:pPr>
              <w:tabs>
                <w:tab w:val="num" w:pos="720"/>
              </w:tabs>
              <w:spacing w:before="120" w:after="120"/>
              <w:jc w:val="both"/>
              <w:rPr>
                <w:rFonts w:eastAsia="Times New Roman"/>
                <w:color w:val="000000"/>
              </w:rPr>
            </w:pPr>
            <w:r w:rsidRPr="001B2304">
              <w:rPr>
                <w:rFonts w:eastAsia="Times New Roman"/>
                <w:color w:val="000000"/>
              </w:rPr>
              <w:t>Thirdly, he advised that the updated agreement with Infinity has not yet been finalised.</w:t>
            </w:r>
            <w:r w:rsidR="000C66EC" w:rsidRPr="001B2304">
              <w:rPr>
                <w:rFonts w:eastAsia="Times New Roman"/>
                <w:color w:val="000000"/>
              </w:rPr>
              <w:t xml:space="preserve">  </w:t>
            </w:r>
            <w:r w:rsidRPr="001B2304">
              <w:rPr>
                <w:rFonts w:eastAsia="Times New Roman"/>
                <w:color w:val="000000"/>
              </w:rPr>
              <w:t>The Chairman confirmed that a revised draft agreement is available, with some further amendments required, and will be shared with Mr Robson in the coming days.</w:t>
            </w:r>
          </w:p>
          <w:p w14:paraId="70AF9223" w14:textId="147FA34C" w:rsidR="003D4061" w:rsidRPr="001B2304" w:rsidRDefault="003D4061" w:rsidP="000C66EC">
            <w:pPr>
              <w:tabs>
                <w:tab w:val="num" w:pos="720"/>
              </w:tabs>
              <w:spacing w:before="120" w:after="120"/>
              <w:jc w:val="both"/>
              <w:rPr>
                <w:rFonts w:eastAsia="Times New Roman"/>
                <w:color w:val="000000"/>
              </w:rPr>
            </w:pPr>
            <w:r w:rsidRPr="001B2304">
              <w:rPr>
                <w:rFonts w:eastAsia="Times New Roman"/>
                <w:color w:val="000000"/>
              </w:rPr>
              <w:t>Mr Robson also reported on correspondence received from the Woo</w:t>
            </w:r>
            <w:r w:rsidR="000C66EC" w:rsidRPr="001B2304">
              <w:rPr>
                <w:rFonts w:eastAsia="Times New Roman"/>
                <w:color w:val="000000"/>
              </w:rPr>
              <w:t>dger</w:t>
            </w:r>
            <w:r w:rsidRPr="001B2304">
              <w:rPr>
                <w:rFonts w:eastAsia="Times New Roman"/>
                <w:color w:val="000000"/>
              </w:rPr>
              <w:t xml:space="preserve"> Trust, which has raised several points and deferred making a final decision.</w:t>
            </w:r>
            <w:r w:rsidR="000C66EC" w:rsidRPr="001B2304">
              <w:rPr>
                <w:rFonts w:eastAsia="Times New Roman"/>
                <w:color w:val="000000"/>
              </w:rPr>
              <w:t xml:space="preserve">  </w:t>
            </w:r>
            <w:r w:rsidRPr="001B2304">
              <w:rPr>
                <w:rFonts w:eastAsia="Times New Roman"/>
                <w:color w:val="000000"/>
              </w:rPr>
              <w:t>The Trust has requested more detailed business information and clarification regarding additional funding contributions to the project.</w:t>
            </w:r>
            <w:r w:rsidR="000C66EC" w:rsidRPr="001B2304">
              <w:rPr>
                <w:rFonts w:eastAsia="Times New Roman"/>
                <w:color w:val="000000"/>
              </w:rPr>
              <w:t xml:space="preserve"> </w:t>
            </w:r>
            <w:r w:rsidRPr="001B2304">
              <w:rPr>
                <w:rFonts w:eastAsia="Times New Roman"/>
                <w:color w:val="000000"/>
              </w:rPr>
              <w:t>While grant funding has been suggested</w:t>
            </w:r>
            <w:r w:rsidR="000C66EC" w:rsidRPr="001B2304">
              <w:rPr>
                <w:rFonts w:eastAsia="Times New Roman"/>
                <w:color w:val="000000"/>
              </w:rPr>
              <w:t xml:space="preserve"> by Infinity</w:t>
            </w:r>
            <w:r w:rsidRPr="001B2304">
              <w:rPr>
                <w:rFonts w:eastAsia="Times New Roman"/>
                <w:color w:val="000000"/>
              </w:rPr>
              <w:t>, no confirmed funding has yet been secured.</w:t>
            </w:r>
            <w:r w:rsidR="000C66EC" w:rsidRPr="001B2304">
              <w:rPr>
                <w:rFonts w:eastAsia="Times New Roman"/>
                <w:color w:val="000000"/>
              </w:rPr>
              <w:t xml:space="preserve">  </w:t>
            </w:r>
            <w:r w:rsidRPr="001B2304">
              <w:rPr>
                <w:rFonts w:eastAsia="Times New Roman"/>
                <w:color w:val="000000"/>
              </w:rPr>
              <w:t>The Chairman noted that progress is being delayed by the lack of a finalised licence agreement with Infinity. A proposed 10-year tenure is required to enable Infinity to apply for funding, and this needs to be resolved.</w:t>
            </w:r>
            <w:r w:rsidR="000C66EC" w:rsidRPr="001B2304">
              <w:rPr>
                <w:rFonts w:eastAsia="Times New Roman"/>
                <w:color w:val="000000"/>
              </w:rPr>
              <w:t xml:space="preserve">  </w:t>
            </w:r>
            <w:r w:rsidRPr="001B2304">
              <w:rPr>
                <w:rFonts w:eastAsia="Times New Roman"/>
                <w:color w:val="000000"/>
              </w:rPr>
              <w:t xml:space="preserve">It was further noted that reliance on arts and theatre elements alone is unlikely to strengthen </w:t>
            </w:r>
            <w:r w:rsidR="000C66EC" w:rsidRPr="001B2304">
              <w:rPr>
                <w:rFonts w:eastAsia="Times New Roman"/>
                <w:color w:val="000000"/>
              </w:rPr>
              <w:t>an application with the Trust</w:t>
            </w:r>
            <w:r w:rsidRPr="001B2304">
              <w:rPr>
                <w:rFonts w:eastAsia="Times New Roman"/>
                <w:color w:val="000000"/>
              </w:rPr>
              <w:t xml:space="preserve"> and that additional sources of funding will need to be identified.</w:t>
            </w:r>
          </w:p>
        </w:tc>
      </w:tr>
      <w:tr w:rsidR="00BC2D51" w:rsidRPr="001B2304" w14:paraId="517C047C" w14:textId="77777777" w:rsidTr="00425AB8">
        <w:tc>
          <w:tcPr>
            <w:tcW w:w="300" w:type="pct"/>
            <w:tcBorders>
              <w:top w:val="nil"/>
              <w:left w:val="nil"/>
              <w:bottom w:val="nil"/>
              <w:right w:val="nil"/>
            </w:tcBorders>
          </w:tcPr>
          <w:p w14:paraId="32517A0D" w14:textId="38E180AF" w:rsidR="00BC2D51" w:rsidRPr="001B2304" w:rsidRDefault="00BC2D51" w:rsidP="006155D2">
            <w:pPr>
              <w:spacing w:before="120" w:after="120"/>
              <w:rPr>
                <w:b/>
              </w:rPr>
            </w:pPr>
            <w:r w:rsidRPr="001B2304">
              <w:rPr>
                <w:b/>
              </w:rPr>
              <w:t>8.</w:t>
            </w:r>
            <w:r w:rsidR="00E44F89" w:rsidRPr="001B2304">
              <w:rPr>
                <w:b/>
              </w:rPr>
              <w:t>2</w:t>
            </w:r>
          </w:p>
        </w:tc>
        <w:tc>
          <w:tcPr>
            <w:tcW w:w="4700" w:type="pct"/>
            <w:tcBorders>
              <w:top w:val="nil"/>
              <w:left w:val="nil"/>
              <w:bottom w:val="nil"/>
              <w:right w:val="nil"/>
            </w:tcBorders>
          </w:tcPr>
          <w:p w14:paraId="7AC422E7" w14:textId="3D0B0AE4" w:rsidR="0036012F" w:rsidRPr="001B2304" w:rsidRDefault="00486A26" w:rsidP="00486A26">
            <w:pPr>
              <w:spacing w:before="120" w:after="120"/>
              <w:jc w:val="both"/>
              <w:rPr>
                <w:rFonts w:eastAsia="Times New Roman"/>
                <w:color w:val="000000"/>
              </w:rPr>
            </w:pPr>
            <w:r w:rsidRPr="001B2304">
              <w:rPr>
                <w:rFonts w:eastAsia="Times New Roman"/>
                <w:b/>
                <w:bCs/>
                <w:color w:val="000000"/>
              </w:rPr>
              <w:t>Roof Update</w:t>
            </w:r>
            <w:r w:rsidRPr="001B2304">
              <w:rPr>
                <w:rFonts w:eastAsia="Times New Roman"/>
                <w:color w:val="000000"/>
              </w:rPr>
              <w:t xml:space="preserve"> – </w:t>
            </w:r>
            <w:r w:rsidR="00793646" w:rsidRPr="001B2304">
              <w:rPr>
                <w:rFonts w:eastAsia="Times New Roman"/>
                <w:color w:val="000000"/>
              </w:rPr>
              <w:t>The Chairman confirmed that quotations had been circulated, received and reviewed by all councillors. Following discussion, it was agreed to appoint L J Building &amp; Maintenance to undertake the roof repair, including a five-year guarantee. Six councillors voted in favour, with one abstention, and the motion was carried</w:t>
            </w:r>
            <w:r w:rsidR="007F0032" w:rsidRPr="001B2304">
              <w:rPr>
                <w:rFonts w:eastAsia="Times New Roman"/>
                <w:color w:val="000000"/>
              </w:rPr>
              <w:t>.</w:t>
            </w:r>
            <w:r w:rsidRPr="001B2304">
              <w:rPr>
                <w:rFonts w:eastAsia="Times New Roman"/>
                <w:color w:val="000000"/>
              </w:rPr>
              <w:t xml:space="preserve"> </w:t>
            </w:r>
          </w:p>
        </w:tc>
      </w:tr>
      <w:tr w:rsidR="0036012F" w:rsidRPr="001B2304" w14:paraId="4F7A1A41" w14:textId="77777777" w:rsidTr="00425AB8">
        <w:tc>
          <w:tcPr>
            <w:tcW w:w="300" w:type="pct"/>
            <w:tcBorders>
              <w:top w:val="nil"/>
              <w:left w:val="nil"/>
              <w:bottom w:val="nil"/>
              <w:right w:val="nil"/>
            </w:tcBorders>
          </w:tcPr>
          <w:p w14:paraId="7BD2ED35" w14:textId="7FDF3CBD" w:rsidR="0036012F" w:rsidRPr="001B2304" w:rsidRDefault="0036012F" w:rsidP="006155D2">
            <w:pPr>
              <w:spacing w:before="120" w:after="120"/>
              <w:rPr>
                <w:b/>
              </w:rPr>
            </w:pPr>
            <w:r w:rsidRPr="001B2304">
              <w:rPr>
                <w:b/>
              </w:rPr>
              <w:t>8.3</w:t>
            </w:r>
          </w:p>
        </w:tc>
        <w:tc>
          <w:tcPr>
            <w:tcW w:w="4700" w:type="pct"/>
            <w:tcBorders>
              <w:top w:val="nil"/>
              <w:left w:val="nil"/>
              <w:bottom w:val="nil"/>
              <w:right w:val="nil"/>
            </w:tcBorders>
          </w:tcPr>
          <w:p w14:paraId="65E2F912" w14:textId="5115B14C" w:rsidR="0036012F" w:rsidRPr="001B2304" w:rsidRDefault="00951511" w:rsidP="00951511">
            <w:pPr>
              <w:spacing w:before="120" w:after="120"/>
              <w:jc w:val="both"/>
              <w:rPr>
                <w:rFonts w:eastAsia="Times New Roman"/>
                <w:color w:val="000000"/>
              </w:rPr>
            </w:pPr>
            <w:r w:rsidRPr="001B2304">
              <w:rPr>
                <w:rFonts w:eastAsia="Times New Roman"/>
                <w:b/>
                <w:bCs/>
                <w:color w:val="000000"/>
              </w:rPr>
              <w:t>Ferry Farm Grant</w:t>
            </w:r>
            <w:r w:rsidRPr="001B2304">
              <w:rPr>
                <w:rFonts w:eastAsia="Times New Roman"/>
                <w:color w:val="000000"/>
              </w:rPr>
              <w:t xml:space="preserve"> - </w:t>
            </w:r>
            <w:r w:rsidR="00EE49E1" w:rsidRPr="001B2304">
              <w:rPr>
                <w:rFonts w:eastAsia="Times New Roman"/>
                <w:color w:val="000000"/>
              </w:rPr>
              <w:t>The Chairman reported that a response had been received from Mr Nichols confirming that the Board has not declined the request and will be issuing a form to apply for a further £5,000. It was agreed that the form will be completed and submitted once received, and councillors will be updated accordingly.</w:t>
            </w:r>
          </w:p>
        </w:tc>
      </w:tr>
      <w:tr w:rsidR="002831A2" w:rsidRPr="001B2304" w14:paraId="536456C8" w14:textId="77777777" w:rsidTr="00425AB8">
        <w:tc>
          <w:tcPr>
            <w:tcW w:w="300" w:type="pct"/>
            <w:tcBorders>
              <w:top w:val="nil"/>
              <w:left w:val="nil"/>
              <w:bottom w:val="nil"/>
              <w:right w:val="nil"/>
            </w:tcBorders>
          </w:tcPr>
          <w:p w14:paraId="19438668" w14:textId="58B8FB61" w:rsidR="002831A2" w:rsidRPr="001B2304" w:rsidRDefault="002831A2" w:rsidP="006155D2">
            <w:pPr>
              <w:spacing w:before="120" w:after="120"/>
              <w:rPr>
                <w:b/>
              </w:rPr>
            </w:pPr>
            <w:r w:rsidRPr="001B2304">
              <w:rPr>
                <w:b/>
              </w:rPr>
              <w:t>8.4</w:t>
            </w:r>
          </w:p>
        </w:tc>
        <w:tc>
          <w:tcPr>
            <w:tcW w:w="4700" w:type="pct"/>
            <w:tcBorders>
              <w:top w:val="nil"/>
              <w:left w:val="nil"/>
              <w:bottom w:val="nil"/>
              <w:right w:val="nil"/>
            </w:tcBorders>
          </w:tcPr>
          <w:p w14:paraId="4E88063E" w14:textId="1F80A8E7" w:rsidR="002831A2" w:rsidRPr="001B2304" w:rsidRDefault="002831A2" w:rsidP="00577E34">
            <w:pPr>
              <w:spacing w:before="120" w:after="120"/>
              <w:jc w:val="both"/>
              <w:rPr>
                <w:rFonts w:eastAsia="Times New Roman"/>
                <w:color w:val="000000"/>
              </w:rPr>
            </w:pPr>
            <w:r w:rsidRPr="001B2304">
              <w:rPr>
                <w:rFonts w:eastAsia="Times New Roman"/>
                <w:b/>
                <w:bCs/>
                <w:color w:val="000000"/>
              </w:rPr>
              <w:t>Health &amp; Safety</w:t>
            </w:r>
            <w:r w:rsidRPr="001B2304">
              <w:rPr>
                <w:rFonts w:eastAsia="Times New Roman"/>
                <w:color w:val="000000"/>
              </w:rPr>
              <w:t xml:space="preserve"> –</w:t>
            </w:r>
            <w:r w:rsidR="00352151" w:rsidRPr="001B2304">
              <w:rPr>
                <w:rFonts w:eastAsia="Times New Roman"/>
                <w:color w:val="000000"/>
              </w:rPr>
              <w:t xml:space="preserve"> The Clerk reported that the fire extinguishers had been serviced and checked, resulting in three being replaced, and noted that a further extinguisher in the Infinity Bar still requires inspection.  She advised that emergency doors had been checked, with some remedial work undertaken to ensure they open and close correctly.  A contractor will be arranged in July to service and, where necessary, replace the emergency lighting</w:t>
            </w:r>
            <w:r w:rsidR="00A75054" w:rsidRPr="001B2304">
              <w:rPr>
                <w:rFonts w:eastAsia="Times New Roman"/>
                <w:color w:val="000000"/>
              </w:rPr>
              <w:t xml:space="preserve">.  A </w:t>
            </w:r>
            <w:r w:rsidR="004A2FC2" w:rsidRPr="001B2304">
              <w:rPr>
                <w:rFonts w:eastAsia="Times New Roman"/>
                <w:color w:val="000000"/>
              </w:rPr>
              <w:t>Fire</w:t>
            </w:r>
            <w:r w:rsidR="00352151" w:rsidRPr="001B2304">
              <w:rPr>
                <w:rFonts w:eastAsia="Times New Roman"/>
                <w:color w:val="000000"/>
              </w:rPr>
              <w:t xml:space="preserve"> </w:t>
            </w:r>
            <w:r w:rsidR="00A75054" w:rsidRPr="001B2304">
              <w:rPr>
                <w:rFonts w:eastAsia="Times New Roman"/>
                <w:color w:val="000000"/>
              </w:rPr>
              <w:t>S</w:t>
            </w:r>
            <w:r w:rsidR="00352151" w:rsidRPr="001B2304">
              <w:rPr>
                <w:rFonts w:eastAsia="Times New Roman"/>
                <w:color w:val="000000"/>
              </w:rPr>
              <w:t xml:space="preserve">afety </w:t>
            </w:r>
            <w:r w:rsidR="00A75054" w:rsidRPr="001B2304">
              <w:rPr>
                <w:rFonts w:eastAsia="Times New Roman"/>
                <w:color w:val="000000"/>
              </w:rPr>
              <w:t>i</w:t>
            </w:r>
            <w:r w:rsidR="00352151" w:rsidRPr="001B2304">
              <w:rPr>
                <w:rFonts w:eastAsia="Times New Roman"/>
                <w:color w:val="000000"/>
              </w:rPr>
              <w:t xml:space="preserve">nspection </w:t>
            </w:r>
            <w:r w:rsidR="00A75054" w:rsidRPr="001B2304">
              <w:rPr>
                <w:rFonts w:eastAsia="Times New Roman"/>
                <w:color w:val="000000"/>
              </w:rPr>
              <w:t xml:space="preserve">by </w:t>
            </w:r>
            <w:r w:rsidR="00352151" w:rsidRPr="001B2304">
              <w:rPr>
                <w:rFonts w:eastAsia="Times New Roman"/>
                <w:color w:val="000000"/>
              </w:rPr>
              <w:t>West Sussex Fire Service</w:t>
            </w:r>
            <w:r w:rsidR="00A75054" w:rsidRPr="001B2304">
              <w:rPr>
                <w:rFonts w:eastAsia="Times New Roman"/>
                <w:color w:val="000000"/>
              </w:rPr>
              <w:t xml:space="preserve"> was due to take place last week, but due to the inspector’s ill health it will be re-arranged for July.  </w:t>
            </w:r>
            <w:r w:rsidR="00352151" w:rsidRPr="001B2304">
              <w:rPr>
                <w:rFonts w:eastAsia="Times New Roman"/>
                <w:color w:val="000000"/>
              </w:rPr>
              <w:t>The Clerk confirmed that weekly inspection checklists for fire doors, fire alarms, emergency lighting and Legionella are now in place in the meeting room filing cabinet.</w:t>
            </w:r>
            <w:r w:rsidR="00577E34" w:rsidRPr="001B2304">
              <w:rPr>
                <w:rFonts w:eastAsia="Times New Roman"/>
                <w:color w:val="000000"/>
              </w:rPr>
              <w:t xml:space="preserve">  </w:t>
            </w:r>
            <w:r w:rsidR="00352151" w:rsidRPr="001B2304">
              <w:rPr>
                <w:rFonts w:eastAsia="Times New Roman"/>
                <w:color w:val="000000"/>
              </w:rPr>
              <w:t>She also reported that additional signage and keys required for checking individual alarm points will be put in place during July.</w:t>
            </w:r>
            <w:r w:rsidR="00577E34" w:rsidRPr="001B2304">
              <w:rPr>
                <w:rFonts w:eastAsia="Times New Roman"/>
                <w:color w:val="000000"/>
              </w:rPr>
              <w:t xml:space="preserve">  </w:t>
            </w:r>
            <w:r w:rsidR="00352151" w:rsidRPr="001B2304">
              <w:rPr>
                <w:rFonts w:eastAsia="Times New Roman"/>
                <w:color w:val="000000"/>
              </w:rPr>
              <w:t>The Chairman requested that, once all arrangements are in place, responsibility for carrying out and maintaining these checks be handed over to SCA. Mr Robson confirmed that he had noted this request.</w:t>
            </w:r>
          </w:p>
        </w:tc>
      </w:tr>
      <w:tr w:rsidR="00951511" w:rsidRPr="001B2304" w14:paraId="14E59AA0" w14:textId="77777777" w:rsidTr="00425AB8">
        <w:tc>
          <w:tcPr>
            <w:tcW w:w="300" w:type="pct"/>
            <w:tcBorders>
              <w:top w:val="nil"/>
              <w:left w:val="nil"/>
              <w:bottom w:val="nil"/>
              <w:right w:val="nil"/>
            </w:tcBorders>
          </w:tcPr>
          <w:p w14:paraId="096DC2A0" w14:textId="3AF15F0C" w:rsidR="00951511" w:rsidRPr="001B2304" w:rsidRDefault="00951511" w:rsidP="006155D2">
            <w:pPr>
              <w:spacing w:before="120" w:after="120"/>
              <w:rPr>
                <w:b/>
              </w:rPr>
            </w:pPr>
            <w:r w:rsidRPr="001B2304">
              <w:rPr>
                <w:b/>
              </w:rPr>
              <w:t>9.</w:t>
            </w:r>
          </w:p>
        </w:tc>
        <w:tc>
          <w:tcPr>
            <w:tcW w:w="4700" w:type="pct"/>
            <w:tcBorders>
              <w:top w:val="nil"/>
              <w:left w:val="nil"/>
              <w:bottom w:val="nil"/>
              <w:right w:val="nil"/>
            </w:tcBorders>
          </w:tcPr>
          <w:p w14:paraId="4F2EEE2A" w14:textId="77777777" w:rsidR="00951511" w:rsidRPr="001B2304" w:rsidRDefault="00577E34" w:rsidP="00951511">
            <w:pPr>
              <w:spacing w:before="120" w:after="120"/>
              <w:jc w:val="both"/>
              <w:rPr>
                <w:rFonts w:eastAsia="Times New Roman"/>
                <w:color w:val="000000"/>
                <w:u w:val="single"/>
              </w:rPr>
            </w:pPr>
            <w:r w:rsidRPr="001B2304">
              <w:rPr>
                <w:rFonts w:eastAsia="Times New Roman"/>
                <w:b/>
                <w:bCs/>
                <w:color w:val="000000"/>
                <w:u w:val="single"/>
              </w:rPr>
              <w:t>Pollinated Highway/Paddock Straight</w:t>
            </w:r>
            <w:r w:rsidRPr="001B2304">
              <w:rPr>
                <w:rFonts w:eastAsia="Times New Roman"/>
                <w:color w:val="000000"/>
                <w:u w:val="single"/>
              </w:rPr>
              <w:t xml:space="preserve"> </w:t>
            </w:r>
          </w:p>
          <w:p w14:paraId="68A2B1FD" w14:textId="3C417629" w:rsidR="00951882" w:rsidRPr="001B2304" w:rsidRDefault="00951882" w:rsidP="00951882">
            <w:pPr>
              <w:spacing w:before="120" w:after="120"/>
              <w:jc w:val="both"/>
              <w:rPr>
                <w:rFonts w:eastAsia="Times New Roman"/>
                <w:color w:val="000000"/>
              </w:rPr>
            </w:pPr>
            <w:r w:rsidRPr="001B2304">
              <w:rPr>
                <w:rFonts w:eastAsia="Times New Roman"/>
                <w:color w:val="000000"/>
              </w:rPr>
              <w:lastRenderedPageBreak/>
              <w:t>The Chairman welcome</w:t>
            </w:r>
            <w:r w:rsidR="00014710" w:rsidRPr="001B2304">
              <w:rPr>
                <w:rFonts w:eastAsia="Times New Roman"/>
                <w:color w:val="000000"/>
              </w:rPr>
              <w:t>d</w:t>
            </w:r>
            <w:r w:rsidRPr="001B2304">
              <w:rPr>
                <w:rFonts w:eastAsia="Times New Roman"/>
                <w:color w:val="000000"/>
              </w:rPr>
              <w:t xml:space="preserve"> Dr L Bromley who then proceeded to give a short presentation on the status of our present section of the Paddock Straight.  Dr Bromley’s slide show is attached herewith.  </w:t>
            </w:r>
          </w:p>
          <w:p w14:paraId="2F1FC348" w14:textId="32A0FCEB" w:rsidR="007F5449" w:rsidRPr="001B2304" w:rsidRDefault="00951882" w:rsidP="00951882">
            <w:pPr>
              <w:spacing w:before="120" w:after="120"/>
              <w:jc w:val="both"/>
              <w:rPr>
                <w:rFonts w:eastAsia="Times New Roman"/>
                <w:color w:val="000000"/>
              </w:rPr>
            </w:pPr>
            <w:r w:rsidRPr="001B2304">
              <w:rPr>
                <w:rFonts w:eastAsia="Times New Roman"/>
                <w:color w:val="000000"/>
              </w:rPr>
              <w:t>Dr Bromley reported that a resident had raised concerns regarding the siting of a pollinator sign, believing it to be on their property and requesting its removal, despite initial checks indicating it was on West Sussex County Council land.</w:t>
            </w:r>
            <w:r w:rsidR="00A06BD2" w:rsidRPr="001B2304">
              <w:rPr>
                <w:rFonts w:eastAsia="Times New Roman"/>
                <w:color w:val="000000"/>
              </w:rPr>
              <w:t xml:space="preserve">  </w:t>
            </w:r>
            <w:r w:rsidRPr="001B2304">
              <w:rPr>
                <w:rFonts w:eastAsia="Times New Roman"/>
                <w:color w:val="000000"/>
              </w:rPr>
              <w:t>As a compromise, it was agreed to retain the posts (having been professionally installed) but to remove the sign temporarily, while Councillors will approach the resident to seek a resolution.</w:t>
            </w:r>
            <w:r w:rsidR="00A06BD2" w:rsidRPr="001B2304">
              <w:rPr>
                <w:rFonts w:eastAsia="Times New Roman"/>
                <w:color w:val="000000"/>
              </w:rPr>
              <w:t xml:space="preserve">  </w:t>
            </w:r>
            <w:r w:rsidRPr="001B2304">
              <w:rPr>
                <w:rFonts w:eastAsia="Times New Roman"/>
                <w:color w:val="000000"/>
              </w:rPr>
              <w:t>Dr Bromley confirmed that the sign is only displayed during the spring and summer months and is removed for protection.</w:t>
            </w:r>
            <w:r w:rsidR="007F5449" w:rsidRPr="001B2304">
              <w:rPr>
                <w:rFonts w:eastAsia="Times New Roman"/>
                <w:color w:val="000000"/>
              </w:rPr>
              <w:t xml:space="preserve">  </w:t>
            </w:r>
            <w:r w:rsidRPr="001B2304">
              <w:rPr>
                <w:rFonts w:eastAsia="Times New Roman"/>
                <w:color w:val="000000"/>
              </w:rPr>
              <w:t>She reported that the project has been successful, with encouraging results from the wildflower planting.</w:t>
            </w:r>
          </w:p>
          <w:p w14:paraId="7E825DDD" w14:textId="58058602" w:rsidR="00951882" w:rsidRPr="001B2304" w:rsidRDefault="007F5449" w:rsidP="00951882">
            <w:pPr>
              <w:spacing w:before="120" w:after="120"/>
              <w:jc w:val="both"/>
              <w:rPr>
                <w:rFonts w:eastAsia="Times New Roman"/>
                <w:color w:val="000000"/>
              </w:rPr>
            </w:pPr>
            <w:r w:rsidRPr="001B2304">
              <w:rPr>
                <w:rFonts w:eastAsia="Times New Roman"/>
                <w:color w:val="000000"/>
              </w:rPr>
              <w:t>Dr Bromley reported a</w:t>
            </w:r>
            <w:r w:rsidR="00951882" w:rsidRPr="001B2304">
              <w:rPr>
                <w:rFonts w:eastAsia="Times New Roman"/>
                <w:color w:val="000000"/>
              </w:rPr>
              <w:t xml:space="preserve">n offer of support had been received from a local organisation to fund a further pollinator highway. Dr Bromley suggested a potential location extending southwards from the garage along Paddock </w:t>
            </w:r>
            <w:r w:rsidRPr="001B2304">
              <w:rPr>
                <w:rFonts w:eastAsia="Times New Roman"/>
                <w:color w:val="000000"/>
              </w:rPr>
              <w:t>Straight</w:t>
            </w:r>
            <w:r w:rsidR="00951882" w:rsidRPr="001B2304">
              <w:rPr>
                <w:rFonts w:eastAsia="Times New Roman"/>
                <w:color w:val="000000"/>
              </w:rPr>
              <w:t>, noting there was no urgency and alternative sites are available.</w:t>
            </w:r>
            <w:r w:rsidRPr="001B2304">
              <w:rPr>
                <w:rFonts w:eastAsia="Times New Roman"/>
                <w:color w:val="000000"/>
              </w:rPr>
              <w:t xml:space="preserve">  </w:t>
            </w:r>
            <w:r w:rsidR="00951882" w:rsidRPr="001B2304">
              <w:rPr>
                <w:rFonts w:eastAsia="Times New Roman"/>
                <w:color w:val="000000"/>
              </w:rPr>
              <w:t>It was confirmed that any further works would not commence until the new year, allowing time to liaise with the Council’s grounds maintenance contractor.</w:t>
            </w:r>
            <w:r w:rsidRPr="001B2304">
              <w:rPr>
                <w:rFonts w:eastAsia="Times New Roman"/>
                <w:color w:val="000000"/>
              </w:rPr>
              <w:t xml:space="preserve">  </w:t>
            </w:r>
            <w:r w:rsidR="00951882" w:rsidRPr="001B2304">
              <w:rPr>
                <w:rFonts w:eastAsia="Times New Roman"/>
                <w:color w:val="000000"/>
              </w:rPr>
              <w:t>Dr Bromley advised that a member of her group would arrange for the temporary removal of the sign.</w:t>
            </w:r>
            <w:r w:rsidRPr="001B2304">
              <w:rPr>
                <w:rFonts w:eastAsia="Times New Roman"/>
                <w:color w:val="000000"/>
              </w:rPr>
              <w:t xml:space="preserve">  </w:t>
            </w:r>
            <w:r w:rsidR="00951882" w:rsidRPr="001B2304">
              <w:rPr>
                <w:rFonts w:eastAsia="Times New Roman"/>
                <w:color w:val="000000"/>
              </w:rPr>
              <w:t>Councillors agreed to proceed with a second pollinator highway.</w:t>
            </w:r>
          </w:p>
          <w:p w14:paraId="52D01C96" w14:textId="182027E2" w:rsidR="00577E34" w:rsidRPr="001B2304" w:rsidRDefault="007F5449" w:rsidP="00951511">
            <w:pPr>
              <w:spacing w:before="120" w:after="120"/>
              <w:jc w:val="both"/>
              <w:rPr>
                <w:rFonts w:eastAsia="Times New Roman"/>
                <w:color w:val="000000"/>
              </w:rPr>
            </w:pPr>
            <w:r w:rsidRPr="001B2304">
              <w:rPr>
                <w:rFonts w:eastAsia="Times New Roman"/>
                <w:color w:val="000000"/>
              </w:rPr>
              <w:t xml:space="preserve">Dr Bromley was also asked about works undertaken on village ponds. She confirmed that works had been carried </w:t>
            </w:r>
            <w:r w:rsidR="00335222" w:rsidRPr="001B2304">
              <w:rPr>
                <w:rFonts w:eastAsia="Times New Roman"/>
                <w:color w:val="000000"/>
              </w:rPr>
              <w:t>on</w:t>
            </w:r>
            <w:r w:rsidRPr="001B2304">
              <w:rPr>
                <w:rFonts w:eastAsia="Times New Roman"/>
                <w:color w:val="000000"/>
              </w:rPr>
              <w:t xml:space="preserve"> Willow Glen, including clearance, although care had been taken not to over-clear following the discovery of water voles. Repairs to fencing had also been completed, which the Chairman commended, thanking her for the high standard of work. </w:t>
            </w:r>
            <w:r w:rsidR="00951882" w:rsidRPr="001B2304">
              <w:rPr>
                <w:rFonts w:eastAsia="Times New Roman"/>
                <w:color w:val="000000"/>
              </w:rPr>
              <w:t xml:space="preserve"> The Chairman thanked Dr Bromley for her continued support, and she then left the meeting.</w:t>
            </w:r>
          </w:p>
        </w:tc>
      </w:tr>
      <w:tr w:rsidR="009E54BC" w:rsidRPr="001B2304" w14:paraId="58DF9D36" w14:textId="77777777" w:rsidTr="00425AB8">
        <w:tc>
          <w:tcPr>
            <w:tcW w:w="300" w:type="pct"/>
            <w:tcBorders>
              <w:top w:val="nil"/>
              <w:left w:val="nil"/>
              <w:bottom w:val="nil"/>
              <w:right w:val="nil"/>
            </w:tcBorders>
          </w:tcPr>
          <w:p w14:paraId="4BB04262" w14:textId="0B1A9F1A" w:rsidR="009E54BC" w:rsidRPr="001B2304" w:rsidRDefault="00372459" w:rsidP="006155D2">
            <w:pPr>
              <w:spacing w:before="120" w:after="120"/>
              <w:rPr>
                <w:b/>
              </w:rPr>
            </w:pPr>
            <w:r w:rsidRPr="001B2304">
              <w:rPr>
                <w:b/>
              </w:rPr>
              <w:lastRenderedPageBreak/>
              <w:t>1</w:t>
            </w:r>
            <w:r w:rsidR="00C65099" w:rsidRPr="001B2304">
              <w:rPr>
                <w:b/>
              </w:rPr>
              <w:t>0</w:t>
            </w:r>
            <w:r w:rsidR="009E54BC" w:rsidRPr="001B2304">
              <w:rPr>
                <w:b/>
              </w:rPr>
              <w:t>.</w:t>
            </w:r>
          </w:p>
        </w:tc>
        <w:tc>
          <w:tcPr>
            <w:tcW w:w="4700" w:type="pct"/>
            <w:tcBorders>
              <w:top w:val="nil"/>
              <w:left w:val="nil"/>
              <w:bottom w:val="nil"/>
              <w:right w:val="nil"/>
            </w:tcBorders>
          </w:tcPr>
          <w:p w14:paraId="740F26CE" w14:textId="77777777" w:rsidR="00372459" w:rsidRPr="001B2304" w:rsidRDefault="0071619F" w:rsidP="00C37729">
            <w:pPr>
              <w:spacing w:before="120" w:after="120"/>
              <w:jc w:val="both"/>
              <w:rPr>
                <w:rFonts w:eastAsia="Times New Roman"/>
                <w:color w:val="000000"/>
              </w:rPr>
            </w:pPr>
            <w:r w:rsidRPr="001B2304">
              <w:rPr>
                <w:rFonts w:eastAsia="Times New Roman"/>
                <w:b/>
                <w:bCs/>
                <w:color w:val="000000"/>
                <w:u w:val="single"/>
              </w:rPr>
              <w:t>Business Forum</w:t>
            </w:r>
            <w:r w:rsidRPr="001B2304">
              <w:rPr>
                <w:rFonts w:eastAsia="Times New Roman"/>
                <w:color w:val="000000"/>
              </w:rPr>
              <w:t xml:space="preserve"> </w:t>
            </w:r>
          </w:p>
          <w:p w14:paraId="43EF92CD" w14:textId="0E2B5AC1" w:rsidR="009E54BC" w:rsidRPr="001B2304" w:rsidRDefault="005445D3" w:rsidP="00425AB8">
            <w:pPr>
              <w:spacing w:before="120"/>
              <w:jc w:val="both"/>
              <w:rPr>
                <w:rFonts w:eastAsia="Times New Roman"/>
                <w:color w:val="000000"/>
              </w:rPr>
            </w:pPr>
            <w:r w:rsidRPr="001B2304">
              <w:rPr>
                <w:rFonts w:eastAsia="Times New Roman"/>
                <w:color w:val="000000"/>
              </w:rPr>
              <w:t>Cllr</w:t>
            </w:r>
            <w:r w:rsidR="00C65099" w:rsidRPr="001B2304">
              <w:rPr>
                <w:rFonts w:eastAsia="Times New Roman"/>
                <w:color w:val="000000"/>
              </w:rPr>
              <w:t xml:space="preserve"> Ramm reported that there had been no further developments regarding the Business Forum to date.  Cllr Ramm stated that upon Cllr </w:t>
            </w:r>
            <w:proofErr w:type="spellStart"/>
            <w:r w:rsidR="00C65099" w:rsidRPr="001B2304">
              <w:rPr>
                <w:rFonts w:eastAsia="Times New Roman"/>
                <w:color w:val="000000"/>
              </w:rPr>
              <w:t>Monnington’s</w:t>
            </w:r>
            <w:proofErr w:type="spellEnd"/>
            <w:r w:rsidR="00C65099" w:rsidRPr="001B2304">
              <w:rPr>
                <w:rFonts w:eastAsia="Times New Roman"/>
                <w:color w:val="000000"/>
              </w:rPr>
              <w:t xml:space="preserve"> return from holiday, a date will be arranged for the next meeting.  Cllr Ram further advised that the owner of Berries on Tap has been approached to provide a presentation, and a response is awaited.</w:t>
            </w:r>
          </w:p>
        </w:tc>
      </w:tr>
      <w:tr w:rsidR="003124A9" w:rsidRPr="001B2304" w14:paraId="4695AD31" w14:textId="77777777" w:rsidTr="00425AB8">
        <w:tc>
          <w:tcPr>
            <w:tcW w:w="300" w:type="pct"/>
            <w:tcBorders>
              <w:top w:val="nil"/>
              <w:left w:val="nil"/>
              <w:bottom w:val="nil"/>
              <w:right w:val="nil"/>
            </w:tcBorders>
          </w:tcPr>
          <w:p w14:paraId="658517BF" w14:textId="07734F24" w:rsidR="003124A9" w:rsidRPr="001B2304" w:rsidRDefault="003124A9" w:rsidP="006155D2">
            <w:pPr>
              <w:spacing w:before="120" w:after="120"/>
              <w:rPr>
                <w:b/>
              </w:rPr>
            </w:pPr>
            <w:r w:rsidRPr="001B2304">
              <w:rPr>
                <w:b/>
              </w:rPr>
              <w:t>1</w:t>
            </w:r>
            <w:r w:rsidR="00AB18B4" w:rsidRPr="001B2304">
              <w:rPr>
                <w:b/>
              </w:rPr>
              <w:t>1</w:t>
            </w:r>
            <w:r w:rsidRPr="001B2304">
              <w:rPr>
                <w:b/>
              </w:rPr>
              <w:t>.</w:t>
            </w:r>
          </w:p>
        </w:tc>
        <w:tc>
          <w:tcPr>
            <w:tcW w:w="4700" w:type="pct"/>
            <w:tcBorders>
              <w:top w:val="nil"/>
              <w:left w:val="nil"/>
              <w:bottom w:val="nil"/>
              <w:right w:val="nil"/>
            </w:tcBorders>
          </w:tcPr>
          <w:p w14:paraId="1C1C8533" w14:textId="68BED99A" w:rsidR="003124A9" w:rsidRPr="001B2304" w:rsidRDefault="003124A9" w:rsidP="00C37729">
            <w:pPr>
              <w:spacing w:before="120" w:after="120"/>
              <w:jc w:val="both"/>
              <w:rPr>
                <w:rFonts w:eastAsia="Times New Roman"/>
                <w:color w:val="000000"/>
              </w:rPr>
            </w:pPr>
            <w:r w:rsidRPr="001B2304">
              <w:rPr>
                <w:rFonts w:eastAsia="Times New Roman"/>
                <w:b/>
                <w:bCs/>
                <w:color w:val="000000"/>
                <w:u w:val="single"/>
              </w:rPr>
              <w:t>APM</w:t>
            </w:r>
            <w:r w:rsidR="00AB18B4" w:rsidRPr="001B2304">
              <w:rPr>
                <w:rFonts w:eastAsia="Times New Roman"/>
                <w:b/>
                <w:bCs/>
                <w:color w:val="000000"/>
                <w:u w:val="single"/>
              </w:rPr>
              <w:t xml:space="preserve"> - Review</w:t>
            </w:r>
          </w:p>
          <w:p w14:paraId="74565C37" w14:textId="61D54DF7" w:rsidR="009A2D12" w:rsidRPr="001B2304" w:rsidRDefault="009A2D12" w:rsidP="009A2D12">
            <w:pPr>
              <w:spacing w:before="120" w:after="120"/>
              <w:jc w:val="both"/>
              <w:rPr>
                <w:rFonts w:eastAsia="Times New Roman"/>
                <w:color w:val="000000"/>
              </w:rPr>
            </w:pPr>
            <w:r w:rsidRPr="001B2304">
              <w:rPr>
                <w:rFonts w:eastAsia="Times New Roman"/>
                <w:color w:val="000000"/>
              </w:rPr>
              <w:t xml:space="preserve">The Chairman asked councillors whether they had received any feedback regarding the Annual Parish Meeting.  Cllr Tull enquired about attendance figures. The Clerk reported that approximately 58 people attended, which was slightly higher than the previous year. </w:t>
            </w:r>
            <w:r w:rsidR="00B22D74" w:rsidRPr="001B2304">
              <w:rPr>
                <w:rFonts w:eastAsia="Times New Roman"/>
                <w:color w:val="000000"/>
              </w:rPr>
              <w:t>C</w:t>
            </w:r>
            <w:r w:rsidRPr="001B2304">
              <w:rPr>
                <w:rFonts w:eastAsia="Times New Roman"/>
                <w:color w:val="000000"/>
              </w:rPr>
              <w:t>llr T</w:t>
            </w:r>
            <w:r w:rsidR="00B22D74" w:rsidRPr="001B2304">
              <w:rPr>
                <w:rFonts w:eastAsia="Times New Roman"/>
                <w:color w:val="000000"/>
              </w:rPr>
              <w:t>ull</w:t>
            </w:r>
            <w:r w:rsidRPr="001B2304">
              <w:rPr>
                <w:rFonts w:eastAsia="Times New Roman"/>
                <w:color w:val="000000"/>
              </w:rPr>
              <w:t xml:space="preserve"> commented that, given the turnout, the event felt relatively expensive. The Chairman noted that costs could be reviewed ahead of next year’s meeting.</w:t>
            </w:r>
          </w:p>
          <w:p w14:paraId="3DECF592" w14:textId="5EA3732A" w:rsidR="003124A9" w:rsidRPr="001B2304" w:rsidRDefault="009A2D12" w:rsidP="00425AB8">
            <w:pPr>
              <w:spacing w:before="120"/>
              <w:jc w:val="both"/>
              <w:rPr>
                <w:rFonts w:eastAsia="Times New Roman"/>
                <w:color w:val="000000"/>
              </w:rPr>
            </w:pPr>
            <w:r w:rsidRPr="001B2304">
              <w:rPr>
                <w:rFonts w:eastAsia="Times New Roman"/>
                <w:color w:val="000000"/>
              </w:rPr>
              <w:t>C</w:t>
            </w:r>
            <w:r w:rsidR="00B22D74" w:rsidRPr="001B2304">
              <w:rPr>
                <w:rFonts w:eastAsia="Times New Roman"/>
                <w:color w:val="000000"/>
              </w:rPr>
              <w:t>llr</w:t>
            </w:r>
            <w:r w:rsidRPr="001B2304">
              <w:rPr>
                <w:rFonts w:eastAsia="Times New Roman"/>
                <w:color w:val="000000"/>
              </w:rPr>
              <w:t xml:space="preserve"> W</w:t>
            </w:r>
            <w:r w:rsidR="00B22D74" w:rsidRPr="001B2304">
              <w:rPr>
                <w:rFonts w:eastAsia="Times New Roman"/>
                <w:color w:val="000000"/>
              </w:rPr>
              <w:t>ade</w:t>
            </w:r>
            <w:r w:rsidRPr="001B2304">
              <w:rPr>
                <w:rFonts w:eastAsia="Times New Roman"/>
                <w:color w:val="000000"/>
              </w:rPr>
              <w:t xml:space="preserve"> reported that feedback he had received suggested residents would have preferred more time for discussion, rather than a larger number of presentations. </w:t>
            </w:r>
            <w:r w:rsidR="00B22D74" w:rsidRPr="001B2304">
              <w:rPr>
                <w:rFonts w:eastAsia="Times New Roman"/>
                <w:color w:val="000000"/>
              </w:rPr>
              <w:t xml:space="preserve">Again, this is something that could be looked at for next year.  </w:t>
            </w:r>
            <w:r w:rsidRPr="001B2304">
              <w:rPr>
                <w:rFonts w:eastAsia="Times New Roman"/>
                <w:color w:val="000000"/>
              </w:rPr>
              <w:t xml:space="preserve">The Chairman concluded that, overall, </w:t>
            </w:r>
            <w:r w:rsidR="00B22D74" w:rsidRPr="001B2304">
              <w:rPr>
                <w:rFonts w:eastAsia="Times New Roman"/>
                <w:color w:val="000000"/>
              </w:rPr>
              <w:t xml:space="preserve">he felt </w:t>
            </w:r>
            <w:r w:rsidRPr="001B2304">
              <w:rPr>
                <w:rFonts w:eastAsia="Times New Roman"/>
                <w:color w:val="000000"/>
              </w:rPr>
              <w:t xml:space="preserve">the meeting had </w:t>
            </w:r>
            <w:r w:rsidR="00B22D74" w:rsidRPr="001B2304">
              <w:rPr>
                <w:rFonts w:eastAsia="Times New Roman"/>
                <w:color w:val="000000"/>
              </w:rPr>
              <w:t>gone well</w:t>
            </w:r>
            <w:r w:rsidRPr="001B2304">
              <w:rPr>
                <w:rFonts w:eastAsia="Times New Roman"/>
                <w:color w:val="000000"/>
              </w:rPr>
              <w:t>.</w:t>
            </w:r>
          </w:p>
        </w:tc>
      </w:tr>
      <w:tr w:rsidR="0045190A" w:rsidRPr="001B2304" w14:paraId="2F8641E9" w14:textId="77777777" w:rsidTr="00425AB8">
        <w:tc>
          <w:tcPr>
            <w:tcW w:w="300" w:type="pct"/>
            <w:tcBorders>
              <w:top w:val="nil"/>
              <w:left w:val="nil"/>
              <w:bottom w:val="nil"/>
              <w:right w:val="nil"/>
            </w:tcBorders>
          </w:tcPr>
          <w:p w14:paraId="5885173F" w14:textId="134E83C3" w:rsidR="0045190A" w:rsidRPr="001B2304" w:rsidRDefault="001F4309" w:rsidP="008139CE">
            <w:pPr>
              <w:spacing w:before="120" w:after="120"/>
              <w:rPr>
                <w:b/>
              </w:rPr>
            </w:pPr>
            <w:r w:rsidRPr="001B2304">
              <w:rPr>
                <w:b/>
              </w:rPr>
              <w:t>1</w:t>
            </w:r>
            <w:r w:rsidR="00B22D74" w:rsidRPr="001B2304">
              <w:rPr>
                <w:b/>
              </w:rPr>
              <w:t>2</w:t>
            </w:r>
            <w:r w:rsidR="0045190A" w:rsidRPr="001B2304">
              <w:rPr>
                <w:b/>
              </w:rPr>
              <w:t>.</w:t>
            </w:r>
          </w:p>
        </w:tc>
        <w:tc>
          <w:tcPr>
            <w:tcW w:w="4700" w:type="pct"/>
            <w:tcBorders>
              <w:top w:val="nil"/>
              <w:left w:val="nil"/>
              <w:bottom w:val="nil"/>
              <w:right w:val="nil"/>
            </w:tcBorders>
          </w:tcPr>
          <w:p w14:paraId="04D9B876" w14:textId="68C372AA" w:rsidR="00B22D74" w:rsidRPr="001B2304" w:rsidRDefault="000F63CE" w:rsidP="00425AB8">
            <w:pPr>
              <w:spacing w:before="120"/>
              <w:jc w:val="both"/>
              <w:rPr>
                <w:rFonts w:eastAsia="Times New Roman"/>
                <w:color w:val="000000"/>
              </w:rPr>
            </w:pPr>
            <w:r w:rsidRPr="001B2304">
              <w:rPr>
                <w:rFonts w:eastAsia="Times New Roman"/>
                <w:b/>
                <w:bCs/>
                <w:color w:val="000000"/>
                <w:u w:val="single"/>
              </w:rPr>
              <w:t>Correspondence Received</w:t>
            </w:r>
            <w:r w:rsidR="00F55D47" w:rsidRPr="001B2304">
              <w:rPr>
                <w:rFonts w:eastAsia="Times New Roman"/>
                <w:color w:val="000000"/>
              </w:rPr>
              <w:t xml:space="preserve"> </w:t>
            </w:r>
          </w:p>
        </w:tc>
      </w:tr>
      <w:tr w:rsidR="00B22D74" w:rsidRPr="001B2304" w14:paraId="63BE8FEB" w14:textId="77777777" w:rsidTr="00425AB8">
        <w:tc>
          <w:tcPr>
            <w:tcW w:w="300" w:type="pct"/>
            <w:tcBorders>
              <w:top w:val="nil"/>
              <w:left w:val="nil"/>
              <w:bottom w:val="nil"/>
              <w:right w:val="nil"/>
            </w:tcBorders>
          </w:tcPr>
          <w:p w14:paraId="405B95A7" w14:textId="6038FBDC" w:rsidR="00B22D74" w:rsidRPr="001B2304" w:rsidRDefault="00B22D74" w:rsidP="008139CE">
            <w:pPr>
              <w:spacing w:before="120" w:after="120"/>
              <w:rPr>
                <w:b/>
              </w:rPr>
            </w:pPr>
            <w:r w:rsidRPr="001B2304">
              <w:rPr>
                <w:b/>
              </w:rPr>
              <w:t>12.1</w:t>
            </w:r>
          </w:p>
        </w:tc>
        <w:tc>
          <w:tcPr>
            <w:tcW w:w="4700" w:type="pct"/>
            <w:tcBorders>
              <w:top w:val="nil"/>
              <w:left w:val="nil"/>
              <w:bottom w:val="nil"/>
              <w:right w:val="nil"/>
            </w:tcBorders>
          </w:tcPr>
          <w:p w14:paraId="1488EB7B" w14:textId="2A2D4B5C" w:rsidR="00B22D74" w:rsidRPr="001B2304" w:rsidRDefault="00B22D74" w:rsidP="003C6F70">
            <w:pPr>
              <w:spacing w:before="120" w:after="120"/>
              <w:jc w:val="both"/>
              <w:rPr>
                <w:rFonts w:eastAsia="Times New Roman"/>
                <w:color w:val="000000"/>
              </w:rPr>
            </w:pPr>
            <w:r w:rsidRPr="001B2304">
              <w:rPr>
                <w:rFonts w:eastAsia="Times New Roman"/>
                <w:color w:val="000000"/>
              </w:rPr>
              <w:t>Letter of Complaint regarding Footpath 62 – Resolved.</w:t>
            </w:r>
          </w:p>
        </w:tc>
      </w:tr>
      <w:tr w:rsidR="00B22D74" w:rsidRPr="001B2304" w14:paraId="67C3C813" w14:textId="77777777" w:rsidTr="00425AB8">
        <w:tc>
          <w:tcPr>
            <w:tcW w:w="300" w:type="pct"/>
            <w:tcBorders>
              <w:top w:val="nil"/>
              <w:left w:val="nil"/>
              <w:bottom w:val="nil"/>
              <w:right w:val="nil"/>
            </w:tcBorders>
          </w:tcPr>
          <w:p w14:paraId="358BE6FB" w14:textId="45A6127B" w:rsidR="00B22D74" w:rsidRPr="001B2304" w:rsidRDefault="00B22D74" w:rsidP="008139CE">
            <w:pPr>
              <w:spacing w:before="120" w:after="120"/>
              <w:rPr>
                <w:b/>
              </w:rPr>
            </w:pPr>
            <w:r w:rsidRPr="001B2304">
              <w:rPr>
                <w:b/>
              </w:rPr>
              <w:t>12.2</w:t>
            </w:r>
          </w:p>
        </w:tc>
        <w:tc>
          <w:tcPr>
            <w:tcW w:w="4700" w:type="pct"/>
            <w:tcBorders>
              <w:top w:val="nil"/>
              <w:left w:val="nil"/>
              <w:bottom w:val="nil"/>
              <w:right w:val="nil"/>
            </w:tcBorders>
          </w:tcPr>
          <w:p w14:paraId="53290579" w14:textId="2DED947D" w:rsidR="00B22D74" w:rsidRPr="001B2304" w:rsidRDefault="00B22D74" w:rsidP="003C6F70">
            <w:pPr>
              <w:spacing w:before="120" w:after="120"/>
              <w:jc w:val="both"/>
              <w:rPr>
                <w:rFonts w:eastAsia="Times New Roman"/>
                <w:color w:val="000000"/>
              </w:rPr>
            </w:pPr>
            <w:r w:rsidRPr="001B2304">
              <w:rPr>
                <w:rFonts w:eastAsia="Times New Roman"/>
                <w:color w:val="000000"/>
              </w:rPr>
              <w:t>Letter to Chichester Observer from P Montyn re A27.  All councillors were in support and the Chairman confirmed that a response from us had been made.  The Clerk will circulate.</w:t>
            </w:r>
          </w:p>
        </w:tc>
      </w:tr>
      <w:tr w:rsidR="00AA1231" w:rsidRPr="001B2304" w14:paraId="47305BFF" w14:textId="77777777" w:rsidTr="00425AB8">
        <w:tc>
          <w:tcPr>
            <w:tcW w:w="300" w:type="pct"/>
            <w:tcBorders>
              <w:top w:val="nil"/>
              <w:left w:val="nil"/>
              <w:bottom w:val="nil"/>
              <w:right w:val="nil"/>
            </w:tcBorders>
          </w:tcPr>
          <w:p w14:paraId="6DD00ACF" w14:textId="1B7AF067" w:rsidR="00AA1231" w:rsidRPr="001B2304" w:rsidRDefault="00AA1231" w:rsidP="008139CE">
            <w:pPr>
              <w:spacing w:before="120" w:after="120"/>
              <w:rPr>
                <w:b/>
              </w:rPr>
            </w:pPr>
            <w:r w:rsidRPr="001B2304">
              <w:rPr>
                <w:b/>
              </w:rPr>
              <w:t>13.</w:t>
            </w:r>
          </w:p>
        </w:tc>
        <w:tc>
          <w:tcPr>
            <w:tcW w:w="4700" w:type="pct"/>
            <w:tcBorders>
              <w:top w:val="nil"/>
              <w:left w:val="nil"/>
              <w:bottom w:val="nil"/>
              <w:right w:val="nil"/>
            </w:tcBorders>
          </w:tcPr>
          <w:p w14:paraId="6AA5B336" w14:textId="77777777" w:rsidR="00AA1231" w:rsidRPr="001B2304" w:rsidRDefault="00AA1231" w:rsidP="003C6F70">
            <w:pPr>
              <w:spacing w:before="120" w:after="120"/>
              <w:jc w:val="both"/>
              <w:rPr>
                <w:rFonts w:eastAsia="Times New Roman"/>
                <w:color w:val="000000"/>
                <w:u w:val="single"/>
              </w:rPr>
            </w:pPr>
            <w:r w:rsidRPr="001B2304">
              <w:rPr>
                <w:rFonts w:eastAsia="Times New Roman"/>
                <w:b/>
                <w:bCs/>
                <w:color w:val="000000"/>
                <w:u w:val="single"/>
              </w:rPr>
              <w:t>Review of Policies</w:t>
            </w:r>
          </w:p>
          <w:p w14:paraId="613B9E2F" w14:textId="7C6FA60E" w:rsidR="00AA1231" w:rsidRPr="001B2304" w:rsidRDefault="004D3BF2" w:rsidP="003C6F70">
            <w:pPr>
              <w:spacing w:before="120" w:after="120"/>
              <w:jc w:val="both"/>
              <w:rPr>
                <w:rFonts w:eastAsia="Times New Roman"/>
                <w:color w:val="000000"/>
              </w:rPr>
            </w:pPr>
            <w:r w:rsidRPr="001B2304">
              <w:rPr>
                <w:rFonts w:eastAsia="Times New Roman"/>
                <w:color w:val="000000"/>
              </w:rPr>
              <w:t>The Clerk confirm</w:t>
            </w:r>
            <w:r w:rsidR="00CB7CB5" w:rsidRPr="001B2304">
              <w:rPr>
                <w:rFonts w:eastAsia="Times New Roman"/>
                <w:color w:val="000000"/>
              </w:rPr>
              <w:t>ed</w:t>
            </w:r>
            <w:r w:rsidRPr="001B2304">
              <w:rPr>
                <w:rFonts w:eastAsia="Times New Roman"/>
                <w:color w:val="000000"/>
              </w:rPr>
              <w:t xml:space="preserve"> no changes to the following policies, Code of Conduct, Financial Regulations, Standing Orders, Data Retention Policy, Financial Risk Assessment, Freedom of Information, GDPR, </w:t>
            </w:r>
            <w:r w:rsidR="00CB7CB5" w:rsidRPr="001B2304">
              <w:rPr>
                <w:rFonts w:eastAsia="Times New Roman"/>
                <w:color w:val="000000"/>
              </w:rPr>
              <w:t>Health</w:t>
            </w:r>
            <w:r w:rsidRPr="001B2304">
              <w:rPr>
                <w:rFonts w:eastAsia="Times New Roman"/>
                <w:color w:val="000000"/>
              </w:rPr>
              <w:t xml:space="preserve"> &amp; Safety at Work Policy, Home Alone Working Policy, </w:t>
            </w:r>
            <w:proofErr w:type="gramStart"/>
            <w:r w:rsidRPr="001B2304">
              <w:rPr>
                <w:rFonts w:eastAsia="Times New Roman"/>
                <w:color w:val="000000"/>
              </w:rPr>
              <w:t>Social Media Policy</w:t>
            </w:r>
            <w:proofErr w:type="gramEnd"/>
            <w:r w:rsidRPr="001B2304">
              <w:rPr>
                <w:rFonts w:eastAsia="Times New Roman"/>
                <w:color w:val="000000"/>
              </w:rPr>
              <w:t xml:space="preserve"> &amp; Training &amp; Development Policy.  Councillors approved all.</w:t>
            </w:r>
          </w:p>
        </w:tc>
      </w:tr>
      <w:tr w:rsidR="0012367C" w:rsidRPr="001B2304" w14:paraId="17C93BE7" w14:textId="77777777" w:rsidTr="00425AB8">
        <w:tc>
          <w:tcPr>
            <w:tcW w:w="300" w:type="pct"/>
            <w:tcBorders>
              <w:top w:val="nil"/>
              <w:left w:val="nil"/>
              <w:bottom w:val="nil"/>
              <w:right w:val="nil"/>
            </w:tcBorders>
          </w:tcPr>
          <w:p w14:paraId="61E26D3E" w14:textId="32774587" w:rsidR="0012367C" w:rsidRPr="001B2304" w:rsidRDefault="00B901DB" w:rsidP="00BD11FA">
            <w:pPr>
              <w:spacing w:before="120" w:after="120"/>
              <w:rPr>
                <w:b/>
              </w:rPr>
            </w:pPr>
            <w:r w:rsidRPr="001B2304">
              <w:rPr>
                <w:b/>
              </w:rPr>
              <w:t>1</w:t>
            </w:r>
            <w:r w:rsidR="004D3BF2" w:rsidRPr="001B2304">
              <w:rPr>
                <w:b/>
              </w:rPr>
              <w:t>4</w:t>
            </w:r>
            <w:r w:rsidR="0012367C" w:rsidRPr="001B2304">
              <w:rPr>
                <w:b/>
              </w:rPr>
              <w:t>.</w:t>
            </w:r>
          </w:p>
        </w:tc>
        <w:tc>
          <w:tcPr>
            <w:tcW w:w="4700" w:type="pct"/>
            <w:tcBorders>
              <w:top w:val="nil"/>
              <w:left w:val="nil"/>
              <w:bottom w:val="nil"/>
              <w:right w:val="nil"/>
            </w:tcBorders>
          </w:tcPr>
          <w:p w14:paraId="4685D856" w14:textId="3BABB764" w:rsidR="0012367C" w:rsidRPr="001B2304" w:rsidRDefault="00E9561B" w:rsidP="00D73798">
            <w:pPr>
              <w:spacing w:before="120" w:after="120"/>
            </w:pPr>
            <w:r w:rsidRPr="001B2304">
              <w:rPr>
                <w:b/>
                <w:bCs/>
                <w:u w:val="single"/>
              </w:rPr>
              <w:t>Matters of Urgent Public Importance</w:t>
            </w:r>
            <w:r w:rsidR="00020B02" w:rsidRPr="001B2304">
              <w:rPr>
                <w:b/>
                <w:bCs/>
              </w:rPr>
              <w:t xml:space="preserve"> </w:t>
            </w:r>
            <w:r w:rsidR="00154FAE" w:rsidRPr="001B2304">
              <w:rPr>
                <w:b/>
                <w:bCs/>
              </w:rPr>
              <w:t xml:space="preserve">- </w:t>
            </w:r>
            <w:r w:rsidR="00154FAE" w:rsidRPr="001B2304">
              <w:t>None</w:t>
            </w:r>
          </w:p>
        </w:tc>
      </w:tr>
      <w:tr w:rsidR="00136511" w:rsidRPr="001B2304" w14:paraId="0A4FEF33" w14:textId="77777777" w:rsidTr="00425AB8">
        <w:tc>
          <w:tcPr>
            <w:tcW w:w="300" w:type="pct"/>
            <w:tcBorders>
              <w:top w:val="nil"/>
              <w:left w:val="nil"/>
              <w:bottom w:val="nil"/>
              <w:right w:val="nil"/>
            </w:tcBorders>
          </w:tcPr>
          <w:p w14:paraId="0A4FEF31" w14:textId="07C120C7" w:rsidR="00136511" w:rsidRPr="001B2304" w:rsidRDefault="00552121" w:rsidP="00DE25FB">
            <w:pPr>
              <w:spacing w:before="120" w:after="120"/>
              <w:rPr>
                <w:b/>
              </w:rPr>
            </w:pPr>
            <w:r w:rsidRPr="001B2304">
              <w:rPr>
                <w:b/>
              </w:rPr>
              <w:t>1</w:t>
            </w:r>
            <w:r w:rsidR="004D3BF2" w:rsidRPr="001B2304">
              <w:rPr>
                <w:b/>
              </w:rPr>
              <w:t>5</w:t>
            </w:r>
            <w:r w:rsidR="008D4899" w:rsidRPr="001B2304">
              <w:rPr>
                <w:b/>
              </w:rPr>
              <w:t>.</w:t>
            </w:r>
          </w:p>
        </w:tc>
        <w:tc>
          <w:tcPr>
            <w:tcW w:w="4700" w:type="pct"/>
            <w:tcBorders>
              <w:top w:val="nil"/>
              <w:left w:val="nil"/>
              <w:bottom w:val="nil"/>
              <w:right w:val="nil"/>
            </w:tcBorders>
          </w:tcPr>
          <w:p w14:paraId="3D948674" w14:textId="77777777" w:rsidR="005D5D06" w:rsidRPr="001B2304" w:rsidRDefault="008F56A8" w:rsidP="00536886">
            <w:pPr>
              <w:spacing w:before="120" w:after="120"/>
              <w:jc w:val="both"/>
            </w:pPr>
            <w:r w:rsidRPr="001B2304">
              <w:rPr>
                <w:b/>
                <w:bCs/>
                <w:u w:val="single"/>
              </w:rPr>
              <w:t>Schedule of Account for Receipts</w:t>
            </w:r>
            <w:r w:rsidR="0021127F" w:rsidRPr="001B2304">
              <w:rPr>
                <w:b/>
                <w:bCs/>
                <w:u w:val="single"/>
              </w:rPr>
              <w:t>/Payments</w:t>
            </w:r>
            <w:r w:rsidRPr="001B2304">
              <w:t xml:space="preserve"> </w:t>
            </w:r>
          </w:p>
          <w:p w14:paraId="0A4FEF32" w14:textId="76489A02" w:rsidR="00D82844" w:rsidRPr="001B2304" w:rsidRDefault="00AD0BDF" w:rsidP="00AD0BDF">
            <w:pPr>
              <w:spacing w:before="120" w:after="120"/>
              <w:jc w:val="both"/>
            </w:pPr>
            <w:r w:rsidRPr="001B2304">
              <w:t xml:space="preserve">Balance as per Bank Statement on the </w:t>
            </w:r>
            <w:proofErr w:type="gramStart"/>
            <w:r w:rsidR="00AA5A8F" w:rsidRPr="001B2304">
              <w:t>31</w:t>
            </w:r>
            <w:r w:rsidR="00AA5A8F" w:rsidRPr="001B2304">
              <w:rPr>
                <w:vertAlign w:val="superscript"/>
              </w:rPr>
              <w:t>st</w:t>
            </w:r>
            <w:proofErr w:type="gramEnd"/>
            <w:r w:rsidR="00AA5A8F" w:rsidRPr="001B2304">
              <w:t xml:space="preserve"> </w:t>
            </w:r>
            <w:r w:rsidR="004D3BF2" w:rsidRPr="001B2304">
              <w:t>May</w:t>
            </w:r>
            <w:r w:rsidR="004A634D" w:rsidRPr="001B2304">
              <w:t xml:space="preserve"> 202</w:t>
            </w:r>
            <w:r w:rsidR="0019679F" w:rsidRPr="001B2304">
              <w:t>6 is £</w:t>
            </w:r>
            <w:r w:rsidR="007C3345" w:rsidRPr="001B2304">
              <w:t>53,112.59</w:t>
            </w:r>
            <w:r w:rsidRPr="001B2304">
              <w:t>.  All accounts £</w:t>
            </w:r>
            <w:r w:rsidR="007C3345" w:rsidRPr="001B2304">
              <w:t>94,532.58</w:t>
            </w:r>
            <w:r w:rsidRPr="001B2304">
              <w:t>.</w:t>
            </w:r>
          </w:p>
        </w:tc>
      </w:tr>
      <w:tr w:rsidR="00D82844" w:rsidRPr="001B2304" w14:paraId="295F3F78" w14:textId="77777777" w:rsidTr="00425AB8">
        <w:tc>
          <w:tcPr>
            <w:tcW w:w="300" w:type="pct"/>
            <w:tcBorders>
              <w:top w:val="nil"/>
              <w:left w:val="nil"/>
              <w:bottom w:val="nil"/>
              <w:right w:val="nil"/>
            </w:tcBorders>
          </w:tcPr>
          <w:p w14:paraId="48CD5B4A" w14:textId="463F6ACC" w:rsidR="00D82844" w:rsidRPr="001B2304" w:rsidRDefault="001836C1" w:rsidP="00DE25FB">
            <w:pPr>
              <w:spacing w:before="120" w:after="120"/>
              <w:rPr>
                <w:b/>
              </w:rPr>
            </w:pPr>
            <w:r w:rsidRPr="001B2304">
              <w:rPr>
                <w:b/>
              </w:rPr>
              <w:t>1</w:t>
            </w:r>
            <w:r w:rsidR="007C3345" w:rsidRPr="001B2304">
              <w:rPr>
                <w:b/>
              </w:rPr>
              <w:t>5</w:t>
            </w:r>
            <w:r w:rsidRPr="001B2304">
              <w:rPr>
                <w:b/>
              </w:rPr>
              <w:t>.</w:t>
            </w:r>
            <w:r w:rsidR="00000C59" w:rsidRPr="001B2304">
              <w:rPr>
                <w:b/>
              </w:rPr>
              <w:t>1</w:t>
            </w:r>
          </w:p>
        </w:tc>
        <w:tc>
          <w:tcPr>
            <w:tcW w:w="4700" w:type="pct"/>
            <w:tcBorders>
              <w:top w:val="nil"/>
              <w:left w:val="nil"/>
              <w:bottom w:val="nil"/>
              <w:right w:val="nil"/>
            </w:tcBorders>
          </w:tcPr>
          <w:p w14:paraId="4AFCFCFA" w14:textId="31ED1D78" w:rsidR="00D82844" w:rsidRPr="001B2304" w:rsidRDefault="00D82844" w:rsidP="00536886">
            <w:pPr>
              <w:spacing w:before="120" w:after="120"/>
              <w:jc w:val="both"/>
              <w:rPr>
                <w:b/>
                <w:bCs/>
                <w:u w:val="single"/>
              </w:rPr>
            </w:pPr>
            <w:r w:rsidRPr="001B2304">
              <w:rPr>
                <w:b/>
                <w:bCs/>
                <w:u w:val="single"/>
              </w:rPr>
              <w:t>Schedule of Account for Receipts</w:t>
            </w:r>
          </w:p>
          <w:tbl>
            <w:tblPr>
              <w:tblStyle w:val="TableGrid"/>
              <w:tblW w:w="0" w:type="auto"/>
              <w:tblLook w:val="04A0" w:firstRow="1" w:lastRow="0" w:firstColumn="1" w:lastColumn="0" w:noHBand="0" w:noVBand="1"/>
            </w:tblPr>
            <w:tblGrid>
              <w:gridCol w:w="951"/>
              <w:gridCol w:w="2153"/>
              <w:gridCol w:w="4914"/>
              <w:gridCol w:w="1134"/>
            </w:tblGrid>
            <w:tr w:rsidR="00D2019C" w:rsidRPr="001B2304" w14:paraId="63241305" w14:textId="77777777" w:rsidTr="005D7824">
              <w:tc>
                <w:tcPr>
                  <w:tcW w:w="951" w:type="dxa"/>
                </w:tcPr>
                <w:p w14:paraId="671CAB2F" w14:textId="1B2271C9" w:rsidR="004F7475" w:rsidRPr="001B2304" w:rsidRDefault="004F7475" w:rsidP="00536886">
                  <w:pPr>
                    <w:spacing w:before="120" w:after="120"/>
                    <w:jc w:val="both"/>
                    <w:rPr>
                      <w:b/>
                      <w:bCs/>
                    </w:rPr>
                  </w:pPr>
                  <w:r w:rsidRPr="001B2304">
                    <w:rPr>
                      <w:b/>
                      <w:bCs/>
                    </w:rPr>
                    <w:lastRenderedPageBreak/>
                    <w:t>Ref</w:t>
                  </w:r>
                </w:p>
              </w:tc>
              <w:tc>
                <w:tcPr>
                  <w:tcW w:w="2153" w:type="dxa"/>
                </w:tcPr>
                <w:p w14:paraId="51E00556" w14:textId="6BE94D8F" w:rsidR="004F7475" w:rsidRPr="001B2304" w:rsidRDefault="004F7475" w:rsidP="00536886">
                  <w:pPr>
                    <w:spacing w:before="120" w:after="120"/>
                    <w:jc w:val="both"/>
                    <w:rPr>
                      <w:b/>
                      <w:bCs/>
                    </w:rPr>
                  </w:pPr>
                  <w:r w:rsidRPr="001B2304">
                    <w:rPr>
                      <w:b/>
                      <w:bCs/>
                    </w:rPr>
                    <w:t>Who</w:t>
                  </w:r>
                </w:p>
              </w:tc>
              <w:tc>
                <w:tcPr>
                  <w:tcW w:w="4914" w:type="dxa"/>
                </w:tcPr>
                <w:p w14:paraId="1A39973A" w14:textId="444CFF8A" w:rsidR="004F7475" w:rsidRPr="001B2304" w:rsidRDefault="004F7475" w:rsidP="00536886">
                  <w:pPr>
                    <w:spacing w:before="120" w:after="120"/>
                    <w:jc w:val="both"/>
                    <w:rPr>
                      <w:b/>
                      <w:bCs/>
                    </w:rPr>
                  </w:pPr>
                  <w:r w:rsidRPr="001B2304">
                    <w:rPr>
                      <w:b/>
                      <w:bCs/>
                    </w:rPr>
                    <w:t>What</w:t>
                  </w:r>
                </w:p>
              </w:tc>
              <w:tc>
                <w:tcPr>
                  <w:tcW w:w="1134" w:type="dxa"/>
                </w:tcPr>
                <w:p w14:paraId="2E6B3D86" w14:textId="10F66FAD" w:rsidR="004F7475" w:rsidRPr="001B2304" w:rsidRDefault="00C02807" w:rsidP="00536886">
                  <w:pPr>
                    <w:spacing w:before="120" w:after="120"/>
                    <w:jc w:val="both"/>
                    <w:rPr>
                      <w:b/>
                      <w:bCs/>
                    </w:rPr>
                  </w:pPr>
                  <w:r w:rsidRPr="001B2304">
                    <w:rPr>
                      <w:b/>
                      <w:bCs/>
                    </w:rPr>
                    <w:t>Amount £</w:t>
                  </w:r>
                </w:p>
              </w:tc>
            </w:tr>
            <w:tr w:rsidR="00F75D87" w:rsidRPr="001B2304" w14:paraId="5EC022A3" w14:textId="77777777" w:rsidTr="005D7824">
              <w:tc>
                <w:tcPr>
                  <w:tcW w:w="951" w:type="dxa"/>
                </w:tcPr>
                <w:p w14:paraId="79FAA2BF" w14:textId="7BF668A9" w:rsidR="00F75D87" w:rsidRPr="001B2304" w:rsidRDefault="00F75D87" w:rsidP="00F75D87">
                  <w:pPr>
                    <w:spacing w:after="120"/>
                    <w:jc w:val="both"/>
                  </w:pPr>
                  <w:r w:rsidRPr="001B2304">
                    <w:t>15.1.1</w:t>
                  </w:r>
                </w:p>
              </w:tc>
              <w:tc>
                <w:tcPr>
                  <w:tcW w:w="2153" w:type="dxa"/>
                </w:tcPr>
                <w:p w14:paraId="1F4263DD" w14:textId="4AC59679" w:rsidR="00F75D87" w:rsidRPr="001B2304" w:rsidRDefault="00F75D87" w:rsidP="00F75D87">
                  <w:pPr>
                    <w:spacing w:after="120"/>
                    <w:jc w:val="both"/>
                  </w:pPr>
                  <w:r w:rsidRPr="001B2304">
                    <w:rPr>
                      <w:bCs/>
                    </w:rPr>
                    <w:t>SCA</w:t>
                  </w:r>
                </w:p>
              </w:tc>
              <w:tc>
                <w:tcPr>
                  <w:tcW w:w="4914" w:type="dxa"/>
                </w:tcPr>
                <w:p w14:paraId="50FDCD1B" w14:textId="191E9D9D" w:rsidR="00F75D87" w:rsidRPr="001B2304" w:rsidRDefault="00F75D87" w:rsidP="00F75D87">
                  <w:pPr>
                    <w:spacing w:after="120"/>
                    <w:jc w:val="both"/>
                  </w:pPr>
                  <w:r w:rsidRPr="001B2304">
                    <w:rPr>
                      <w:bCs/>
                    </w:rPr>
                    <w:t>SMRG - Refund of Mower Fuel less VAT</w:t>
                  </w:r>
                </w:p>
              </w:tc>
              <w:tc>
                <w:tcPr>
                  <w:tcW w:w="1134" w:type="dxa"/>
                </w:tcPr>
                <w:p w14:paraId="33B26B03" w14:textId="6039D9C6" w:rsidR="00F75D87" w:rsidRPr="001B2304" w:rsidRDefault="00F75D87" w:rsidP="00F75D87">
                  <w:pPr>
                    <w:spacing w:after="120"/>
                    <w:jc w:val="right"/>
                  </w:pPr>
                  <w:r w:rsidRPr="001B2304">
                    <w:rPr>
                      <w:bCs/>
                    </w:rPr>
                    <w:t>27.74</w:t>
                  </w:r>
                </w:p>
              </w:tc>
            </w:tr>
            <w:tr w:rsidR="00F75D87" w:rsidRPr="001B2304" w14:paraId="36683114" w14:textId="77777777" w:rsidTr="005D7824">
              <w:tc>
                <w:tcPr>
                  <w:tcW w:w="951" w:type="dxa"/>
                </w:tcPr>
                <w:p w14:paraId="061A7E25" w14:textId="7E627C9B" w:rsidR="00F75D87" w:rsidRPr="001B2304" w:rsidRDefault="00F75D87" w:rsidP="00F75D87">
                  <w:pPr>
                    <w:spacing w:after="120"/>
                    <w:jc w:val="both"/>
                  </w:pPr>
                  <w:r w:rsidRPr="001B2304">
                    <w:t>15.1.2</w:t>
                  </w:r>
                </w:p>
              </w:tc>
              <w:tc>
                <w:tcPr>
                  <w:tcW w:w="2153" w:type="dxa"/>
                </w:tcPr>
                <w:p w14:paraId="41660CA3" w14:textId="192A6FE9" w:rsidR="00F75D87" w:rsidRPr="001B2304" w:rsidRDefault="00F75D87" w:rsidP="00F75D87">
                  <w:pPr>
                    <w:spacing w:after="120"/>
                    <w:jc w:val="both"/>
                  </w:pPr>
                  <w:r w:rsidRPr="001B2304">
                    <w:rPr>
                      <w:bCs/>
                    </w:rPr>
                    <w:t>St Mary’s Church</w:t>
                  </w:r>
                </w:p>
              </w:tc>
              <w:tc>
                <w:tcPr>
                  <w:tcW w:w="4914" w:type="dxa"/>
                </w:tcPr>
                <w:p w14:paraId="02FF8FBA" w14:textId="46914B01" w:rsidR="00F75D87" w:rsidRPr="001B2304" w:rsidRDefault="00F75D87" w:rsidP="00F75D87">
                  <w:pPr>
                    <w:spacing w:after="120"/>
                    <w:jc w:val="both"/>
                  </w:pPr>
                  <w:r w:rsidRPr="001B2304">
                    <w:rPr>
                      <w:bCs/>
                    </w:rPr>
                    <w:t>Refund for replacement Defibrillator Pads.</w:t>
                  </w:r>
                </w:p>
              </w:tc>
              <w:tc>
                <w:tcPr>
                  <w:tcW w:w="1134" w:type="dxa"/>
                </w:tcPr>
                <w:p w14:paraId="21398320" w14:textId="266474D8" w:rsidR="00F75D87" w:rsidRPr="001B2304" w:rsidRDefault="00F75D87" w:rsidP="00F75D87">
                  <w:pPr>
                    <w:spacing w:after="120"/>
                    <w:jc w:val="right"/>
                  </w:pPr>
                  <w:r w:rsidRPr="001B2304">
                    <w:rPr>
                      <w:bCs/>
                    </w:rPr>
                    <w:t>78.00</w:t>
                  </w:r>
                </w:p>
              </w:tc>
            </w:tr>
            <w:tr w:rsidR="00F75D87" w:rsidRPr="001B2304" w14:paraId="6A097923" w14:textId="77777777" w:rsidTr="005D7824">
              <w:tc>
                <w:tcPr>
                  <w:tcW w:w="951" w:type="dxa"/>
                </w:tcPr>
                <w:p w14:paraId="0B2F3697" w14:textId="4C43873B" w:rsidR="00F75D87" w:rsidRPr="001B2304" w:rsidRDefault="00F75D87" w:rsidP="00F75D87">
                  <w:pPr>
                    <w:spacing w:after="120"/>
                    <w:jc w:val="both"/>
                  </w:pPr>
                  <w:r w:rsidRPr="001B2304">
                    <w:t>15.1.3</w:t>
                  </w:r>
                </w:p>
              </w:tc>
              <w:tc>
                <w:tcPr>
                  <w:tcW w:w="2153" w:type="dxa"/>
                </w:tcPr>
                <w:p w14:paraId="2D4DE43F" w14:textId="0C13E9DB" w:rsidR="00F75D87" w:rsidRPr="001B2304" w:rsidRDefault="00F75D87" w:rsidP="00F75D87">
                  <w:pPr>
                    <w:spacing w:after="120"/>
                    <w:jc w:val="both"/>
                  </w:pPr>
                  <w:r w:rsidRPr="001B2304">
                    <w:rPr>
                      <w:bCs/>
                    </w:rPr>
                    <w:t>Clothing Bank</w:t>
                  </w:r>
                </w:p>
              </w:tc>
              <w:tc>
                <w:tcPr>
                  <w:tcW w:w="4914" w:type="dxa"/>
                </w:tcPr>
                <w:p w14:paraId="203A10DE" w14:textId="4EF73D54" w:rsidR="00F75D87" w:rsidRPr="001B2304" w:rsidRDefault="00F75D87" w:rsidP="00F75D87">
                  <w:pPr>
                    <w:spacing w:after="120"/>
                    <w:jc w:val="both"/>
                  </w:pPr>
                  <w:r w:rsidRPr="001B2304">
                    <w:rPr>
                      <w:bCs/>
                    </w:rPr>
                    <w:t>Rental fee for March</w:t>
                  </w:r>
                </w:p>
              </w:tc>
              <w:tc>
                <w:tcPr>
                  <w:tcW w:w="1134" w:type="dxa"/>
                </w:tcPr>
                <w:p w14:paraId="6EA5CF2A" w14:textId="76E35C3B" w:rsidR="00F75D87" w:rsidRPr="001B2304" w:rsidRDefault="00F75D87" w:rsidP="00F75D87">
                  <w:pPr>
                    <w:spacing w:after="120"/>
                    <w:jc w:val="right"/>
                  </w:pPr>
                  <w:r w:rsidRPr="001B2304">
                    <w:rPr>
                      <w:bCs/>
                    </w:rPr>
                    <w:t>40.00</w:t>
                  </w:r>
                </w:p>
              </w:tc>
            </w:tr>
            <w:tr w:rsidR="00F75D87" w:rsidRPr="001B2304" w14:paraId="3C53B456" w14:textId="77777777" w:rsidTr="005D7824">
              <w:tc>
                <w:tcPr>
                  <w:tcW w:w="951" w:type="dxa"/>
                </w:tcPr>
                <w:p w14:paraId="74233A2C" w14:textId="1FFFAED1" w:rsidR="00F75D87" w:rsidRPr="001B2304" w:rsidRDefault="00F75D87" w:rsidP="00F75D87">
                  <w:pPr>
                    <w:spacing w:after="120"/>
                    <w:jc w:val="both"/>
                  </w:pPr>
                  <w:r w:rsidRPr="001B2304">
                    <w:t>15.1.4</w:t>
                  </w:r>
                </w:p>
              </w:tc>
              <w:tc>
                <w:tcPr>
                  <w:tcW w:w="2153" w:type="dxa"/>
                </w:tcPr>
                <w:p w14:paraId="067B9CDA" w14:textId="72FF307A" w:rsidR="00F75D87" w:rsidRPr="001B2304" w:rsidRDefault="00F75D87" w:rsidP="00F75D87">
                  <w:pPr>
                    <w:spacing w:after="120"/>
                    <w:jc w:val="both"/>
                  </w:pPr>
                  <w:r w:rsidRPr="001B2304">
                    <w:rPr>
                      <w:bCs/>
                    </w:rPr>
                    <w:t>Cllr M Mellodey</w:t>
                  </w:r>
                </w:p>
              </w:tc>
              <w:tc>
                <w:tcPr>
                  <w:tcW w:w="4914" w:type="dxa"/>
                </w:tcPr>
                <w:p w14:paraId="4F3D1C34" w14:textId="7DF8A2CB" w:rsidR="00F75D87" w:rsidRPr="001B2304" w:rsidRDefault="00F75D87" w:rsidP="00F75D87">
                  <w:pPr>
                    <w:spacing w:after="120"/>
                    <w:jc w:val="both"/>
                  </w:pPr>
                  <w:r w:rsidRPr="001B2304">
                    <w:rPr>
                      <w:bCs/>
                    </w:rPr>
                    <w:t>SMRG – Refund of Mower Fuel less VAT</w:t>
                  </w:r>
                </w:p>
              </w:tc>
              <w:tc>
                <w:tcPr>
                  <w:tcW w:w="1134" w:type="dxa"/>
                </w:tcPr>
                <w:p w14:paraId="766FDBE4" w14:textId="0B563481" w:rsidR="00F75D87" w:rsidRPr="001B2304" w:rsidRDefault="00F75D87" w:rsidP="00F75D87">
                  <w:pPr>
                    <w:spacing w:after="120"/>
                    <w:jc w:val="right"/>
                  </w:pPr>
                  <w:r w:rsidRPr="001B2304">
                    <w:rPr>
                      <w:bCs/>
                    </w:rPr>
                    <w:t>26.48</w:t>
                  </w:r>
                </w:p>
              </w:tc>
            </w:tr>
            <w:tr w:rsidR="00F75D87" w:rsidRPr="001B2304" w14:paraId="09A96F38" w14:textId="77777777" w:rsidTr="005D7824">
              <w:tc>
                <w:tcPr>
                  <w:tcW w:w="951" w:type="dxa"/>
                </w:tcPr>
                <w:p w14:paraId="4E30D5BF" w14:textId="3C8E5C3B" w:rsidR="00F75D87" w:rsidRPr="001B2304" w:rsidRDefault="00F75D87" w:rsidP="00F75D87">
                  <w:pPr>
                    <w:spacing w:after="120"/>
                    <w:jc w:val="both"/>
                  </w:pPr>
                  <w:r w:rsidRPr="001B2304">
                    <w:t>15.1.5</w:t>
                  </w:r>
                </w:p>
              </w:tc>
              <w:tc>
                <w:tcPr>
                  <w:tcW w:w="2153" w:type="dxa"/>
                </w:tcPr>
                <w:p w14:paraId="4284DA60" w14:textId="42F3A1D2" w:rsidR="00F75D87" w:rsidRPr="001B2304" w:rsidRDefault="00F75D87" w:rsidP="00F75D87">
                  <w:pPr>
                    <w:spacing w:after="120"/>
                    <w:jc w:val="both"/>
                  </w:pPr>
                  <w:r w:rsidRPr="001B2304">
                    <w:rPr>
                      <w:bCs/>
                    </w:rPr>
                    <w:t>Unity Trust Bank</w:t>
                  </w:r>
                </w:p>
              </w:tc>
              <w:tc>
                <w:tcPr>
                  <w:tcW w:w="4914" w:type="dxa"/>
                </w:tcPr>
                <w:p w14:paraId="7DBA747B" w14:textId="468A396F" w:rsidR="00F75D87" w:rsidRPr="001B2304" w:rsidRDefault="00F75D87" w:rsidP="00F75D87">
                  <w:pPr>
                    <w:spacing w:after="120"/>
                    <w:jc w:val="both"/>
                  </w:pPr>
                  <w:r w:rsidRPr="001B2304">
                    <w:rPr>
                      <w:bCs/>
                    </w:rPr>
                    <w:t>Refund of Bank Charges made in Error</w:t>
                  </w:r>
                </w:p>
              </w:tc>
              <w:tc>
                <w:tcPr>
                  <w:tcW w:w="1134" w:type="dxa"/>
                </w:tcPr>
                <w:p w14:paraId="75138A31" w14:textId="0528F017" w:rsidR="00F75D87" w:rsidRPr="001B2304" w:rsidRDefault="00F75D87" w:rsidP="00F75D87">
                  <w:pPr>
                    <w:spacing w:after="120"/>
                    <w:jc w:val="right"/>
                  </w:pPr>
                  <w:r w:rsidRPr="001B2304">
                    <w:rPr>
                      <w:bCs/>
                    </w:rPr>
                    <w:t>11.80</w:t>
                  </w:r>
                </w:p>
              </w:tc>
            </w:tr>
            <w:tr w:rsidR="00F75D87" w:rsidRPr="001B2304" w14:paraId="3B769E5B" w14:textId="77777777" w:rsidTr="005D7824">
              <w:tc>
                <w:tcPr>
                  <w:tcW w:w="951" w:type="dxa"/>
                </w:tcPr>
                <w:p w14:paraId="7104E9BE" w14:textId="736F7DEB" w:rsidR="00F75D87" w:rsidRPr="001B2304" w:rsidRDefault="00F75D87" w:rsidP="00F75D87">
                  <w:pPr>
                    <w:spacing w:after="120"/>
                    <w:jc w:val="both"/>
                  </w:pPr>
                  <w:r w:rsidRPr="001B2304">
                    <w:t>15.1.6</w:t>
                  </w:r>
                </w:p>
              </w:tc>
              <w:tc>
                <w:tcPr>
                  <w:tcW w:w="2153" w:type="dxa"/>
                </w:tcPr>
                <w:p w14:paraId="6488014D" w14:textId="1793C58A" w:rsidR="00F75D87" w:rsidRPr="001B2304" w:rsidRDefault="00F75D87" w:rsidP="00F75D87">
                  <w:pPr>
                    <w:spacing w:after="120"/>
                    <w:jc w:val="both"/>
                  </w:pPr>
                  <w:r w:rsidRPr="001B2304">
                    <w:rPr>
                      <w:bCs/>
                    </w:rPr>
                    <w:t>SCA</w:t>
                  </w:r>
                </w:p>
              </w:tc>
              <w:tc>
                <w:tcPr>
                  <w:tcW w:w="4914" w:type="dxa"/>
                </w:tcPr>
                <w:p w14:paraId="50A6DABC" w14:textId="3FCA428C" w:rsidR="00F75D87" w:rsidRPr="001B2304" w:rsidRDefault="00F75D87" w:rsidP="00F75D87">
                  <w:pPr>
                    <w:spacing w:after="120"/>
                    <w:jc w:val="both"/>
                  </w:pPr>
                  <w:r w:rsidRPr="001B2304">
                    <w:rPr>
                      <w:bCs/>
                    </w:rPr>
                    <w:t>SMRG – Refund of Line Paint less VAT</w:t>
                  </w:r>
                </w:p>
              </w:tc>
              <w:tc>
                <w:tcPr>
                  <w:tcW w:w="1134" w:type="dxa"/>
                </w:tcPr>
                <w:p w14:paraId="2C22507D" w14:textId="0E8F50D0" w:rsidR="00F75D87" w:rsidRPr="001B2304" w:rsidRDefault="00F75D87" w:rsidP="00F75D87">
                  <w:pPr>
                    <w:spacing w:after="120"/>
                    <w:jc w:val="right"/>
                  </w:pPr>
                  <w:r w:rsidRPr="001B2304">
                    <w:rPr>
                      <w:bCs/>
                    </w:rPr>
                    <w:t>89.97</w:t>
                  </w:r>
                </w:p>
              </w:tc>
            </w:tr>
            <w:tr w:rsidR="00F75D87" w:rsidRPr="001B2304" w14:paraId="716A592F" w14:textId="77777777" w:rsidTr="005D7824">
              <w:tc>
                <w:tcPr>
                  <w:tcW w:w="951" w:type="dxa"/>
                </w:tcPr>
                <w:p w14:paraId="32D7510E" w14:textId="579D64D7" w:rsidR="00F75D87" w:rsidRPr="001B2304" w:rsidRDefault="00F75D87" w:rsidP="00F75D87">
                  <w:pPr>
                    <w:spacing w:after="120"/>
                    <w:jc w:val="both"/>
                  </w:pPr>
                  <w:r w:rsidRPr="001B2304">
                    <w:t>15.1.7</w:t>
                  </w:r>
                </w:p>
              </w:tc>
              <w:tc>
                <w:tcPr>
                  <w:tcW w:w="2153" w:type="dxa"/>
                </w:tcPr>
                <w:p w14:paraId="094D4A6D" w14:textId="1B0E0737" w:rsidR="00F75D87" w:rsidRPr="001B2304" w:rsidRDefault="00F75D87" w:rsidP="00F75D87">
                  <w:pPr>
                    <w:spacing w:after="120"/>
                    <w:jc w:val="both"/>
                  </w:pPr>
                  <w:r w:rsidRPr="001B2304">
                    <w:rPr>
                      <w:bCs/>
                    </w:rPr>
                    <w:t>Clothing Bank</w:t>
                  </w:r>
                </w:p>
              </w:tc>
              <w:tc>
                <w:tcPr>
                  <w:tcW w:w="4914" w:type="dxa"/>
                </w:tcPr>
                <w:p w14:paraId="752CDDE2" w14:textId="4D67CBED" w:rsidR="00F75D87" w:rsidRPr="001B2304" w:rsidRDefault="00F75D87" w:rsidP="00F75D87">
                  <w:pPr>
                    <w:spacing w:after="120"/>
                    <w:jc w:val="both"/>
                  </w:pPr>
                  <w:r w:rsidRPr="001B2304">
                    <w:rPr>
                      <w:bCs/>
                    </w:rPr>
                    <w:t xml:space="preserve">Rental Fee for April </w:t>
                  </w:r>
                </w:p>
              </w:tc>
              <w:tc>
                <w:tcPr>
                  <w:tcW w:w="1134" w:type="dxa"/>
                </w:tcPr>
                <w:p w14:paraId="55492056" w14:textId="2B1C06B8" w:rsidR="00F75D87" w:rsidRPr="001B2304" w:rsidRDefault="00F75D87" w:rsidP="00F75D87">
                  <w:pPr>
                    <w:spacing w:after="120"/>
                    <w:jc w:val="right"/>
                  </w:pPr>
                  <w:r w:rsidRPr="001B2304">
                    <w:rPr>
                      <w:bCs/>
                    </w:rPr>
                    <w:t>40.00</w:t>
                  </w:r>
                </w:p>
              </w:tc>
            </w:tr>
            <w:tr w:rsidR="00F75D87" w:rsidRPr="001B2304" w14:paraId="6DC2FFF0" w14:textId="77777777" w:rsidTr="005D7824">
              <w:tc>
                <w:tcPr>
                  <w:tcW w:w="951" w:type="dxa"/>
                </w:tcPr>
                <w:p w14:paraId="0BFDAB2C" w14:textId="4E76D5D0" w:rsidR="00F75D87" w:rsidRPr="001B2304" w:rsidRDefault="00F75D87" w:rsidP="00F75D87">
                  <w:pPr>
                    <w:spacing w:after="120"/>
                    <w:jc w:val="both"/>
                  </w:pPr>
                  <w:r w:rsidRPr="001B2304">
                    <w:t>15.1.8</w:t>
                  </w:r>
                </w:p>
              </w:tc>
              <w:tc>
                <w:tcPr>
                  <w:tcW w:w="2153" w:type="dxa"/>
                </w:tcPr>
                <w:p w14:paraId="1D9C764D" w14:textId="043798C8" w:rsidR="00F75D87" w:rsidRPr="001B2304" w:rsidRDefault="00F75D87" w:rsidP="00F75D87">
                  <w:pPr>
                    <w:spacing w:after="120"/>
                    <w:jc w:val="both"/>
                    <w:rPr>
                      <w:b/>
                      <w:bCs/>
                      <w:u w:val="single"/>
                    </w:rPr>
                  </w:pPr>
                  <w:r w:rsidRPr="001B2304">
                    <w:rPr>
                      <w:bCs/>
                    </w:rPr>
                    <w:t>YEEP Lockers</w:t>
                  </w:r>
                </w:p>
              </w:tc>
              <w:tc>
                <w:tcPr>
                  <w:tcW w:w="4914" w:type="dxa"/>
                </w:tcPr>
                <w:p w14:paraId="16732E1C" w14:textId="22071F7D" w:rsidR="00F75D87" w:rsidRPr="001B2304" w:rsidRDefault="00F75D87" w:rsidP="00F75D87">
                  <w:pPr>
                    <w:spacing w:after="120"/>
                    <w:jc w:val="both"/>
                    <w:rPr>
                      <w:b/>
                      <w:bCs/>
                      <w:u w:val="single"/>
                    </w:rPr>
                  </w:pPr>
                  <w:r w:rsidRPr="001B2304">
                    <w:rPr>
                      <w:bCs/>
                    </w:rPr>
                    <w:t>SMRG – Lockers</w:t>
                  </w:r>
                </w:p>
              </w:tc>
              <w:tc>
                <w:tcPr>
                  <w:tcW w:w="1134" w:type="dxa"/>
                </w:tcPr>
                <w:p w14:paraId="5BBC9C3F" w14:textId="6D3A7B6F" w:rsidR="00F75D87" w:rsidRPr="001B2304" w:rsidRDefault="00F75D87" w:rsidP="00F75D87">
                  <w:pPr>
                    <w:spacing w:after="120"/>
                    <w:jc w:val="right"/>
                    <w:rPr>
                      <w:b/>
                      <w:bCs/>
                    </w:rPr>
                  </w:pPr>
                  <w:r w:rsidRPr="001B2304">
                    <w:rPr>
                      <w:bCs/>
                    </w:rPr>
                    <w:t>83.33</w:t>
                  </w:r>
                </w:p>
              </w:tc>
            </w:tr>
            <w:tr w:rsidR="00F75D87" w:rsidRPr="001B2304" w14:paraId="5F6E7D82" w14:textId="77777777" w:rsidTr="005D7824">
              <w:tc>
                <w:tcPr>
                  <w:tcW w:w="951" w:type="dxa"/>
                </w:tcPr>
                <w:p w14:paraId="37A4E3F5" w14:textId="650148EF" w:rsidR="00F75D87" w:rsidRPr="001B2304" w:rsidRDefault="00F75D87" w:rsidP="00F75D87">
                  <w:pPr>
                    <w:spacing w:after="120"/>
                    <w:jc w:val="both"/>
                  </w:pPr>
                  <w:r w:rsidRPr="001B2304">
                    <w:t>15.1.9</w:t>
                  </w:r>
                </w:p>
              </w:tc>
              <w:tc>
                <w:tcPr>
                  <w:tcW w:w="2153" w:type="dxa"/>
                </w:tcPr>
                <w:p w14:paraId="4BC9FA0E" w14:textId="2CD1D226" w:rsidR="00F75D87" w:rsidRPr="001B2304" w:rsidRDefault="00F75D87" w:rsidP="00F75D87">
                  <w:pPr>
                    <w:spacing w:after="120"/>
                    <w:jc w:val="both"/>
                    <w:rPr>
                      <w:bCs/>
                    </w:rPr>
                  </w:pPr>
                  <w:r w:rsidRPr="001B2304">
                    <w:rPr>
                      <w:bCs/>
                    </w:rPr>
                    <w:t>Unity Trust Bank</w:t>
                  </w:r>
                </w:p>
              </w:tc>
              <w:tc>
                <w:tcPr>
                  <w:tcW w:w="4914" w:type="dxa"/>
                </w:tcPr>
                <w:p w14:paraId="1E8AD2F0" w14:textId="064FB077" w:rsidR="00F75D87" w:rsidRPr="001B2304" w:rsidRDefault="00F75D87" w:rsidP="00F75D87">
                  <w:pPr>
                    <w:spacing w:after="120"/>
                    <w:jc w:val="both"/>
                    <w:rPr>
                      <w:b/>
                      <w:bCs/>
                      <w:u w:val="single"/>
                    </w:rPr>
                  </w:pPr>
                  <w:r w:rsidRPr="001B2304">
                    <w:rPr>
                      <w:bCs/>
                    </w:rPr>
                    <w:t>Reserve Account – Interest</w:t>
                  </w:r>
                </w:p>
              </w:tc>
              <w:tc>
                <w:tcPr>
                  <w:tcW w:w="1134" w:type="dxa"/>
                </w:tcPr>
                <w:p w14:paraId="4ECB1196" w14:textId="779E532C" w:rsidR="00F75D87" w:rsidRPr="001B2304" w:rsidRDefault="00F75D87" w:rsidP="00F75D87">
                  <w:pPr>
                    <w:spacing w:after="120"/>
                    <w:jc w:val="right"/>
                    <w:rPr>
                      <w:b/>
                      <w:bCs/>
                    </w:rPr>
                  </w:pPr>
                  <w:r w:rsidRPr="001B2304">
                    <w:rPr>
                      <w:bCs/>
                    </w:rPr>
                    <w:t>60.14</w:t>
                  </w:r>
                </w:p>
              </w:tc>
            </w:tr>
            <w:tr w:rsidR="00F75D87" w:rsidRPr="001B2304" w14:paraId="2DE471F6" w14:textId="77777777" w:rsidTr="005D7824">
              <w:tc>
                <w:tcPr>
                  <w:tcW w:w="951" w:type="dxa"/>
                </w:tcPr>
                <w:p w14:paraId="2EB971BF" w14:textId="48F746E4" w:rsidR="00F75D87" w:rsidRPr="001B2304" w:rsidRDefault="00F75D87" w:rsidP="00F75D87">
                  <w:pPr>
                    <w:spacing w:after="120"/>
                    <w:jc w:val="both"/>
                  </w:pPr>
                  <w:r w:rsidRPr="001B2304">
                    <w:t>15.1.10</w:t>
                  </w:r>
                </w:p>
              </w:tc>
              <w:tc>
                <w:tcPr>
                  <w:tcW w:w="2153" w:type="dxa"/>
                </w:tcPr>
                <w:p w14:paraId="1B4D7140" w14:textId="2FF4AABB" w:rsidR="00F75D87" w:rsidRPr="001B2304" w:rsidRDefault="00F75D87" w:rsidP="00F75D87">
                  <w:pPr>
                    <w:spacing w:after="120"/>
                    <w:jc w:val="both"/>
                    <w:rPr>
                      <w:bCs/>
                    </w:rPr>
                  </w:pPr>
                  <w:r w:rsidRPr="001B2304">
                    <w:rPr>
                      <w:bCs/>
                    </w:rPr>
                    <w:t>Unity Trust Bank</w:t>
                  </w:r>
                </w:p>
              </w:tc>
              <w:tc>
                <w:tcPr>
                  <w:tcW w:w="4914" w:type="dxa"/>
                </w:tcPr>
                <w:p w14:paraId="04FE54F5" w14:textId="3A318598" w:rsidR="00F75D87" w:rsidRPr="001B2304" w:rsidRDefault="00F75D87" w:rsidP="00F75D87">
                  <w:pPr>
                    <w:spacing w:after="120"/>
                    <w:jc w:val="both"/>
                    <w:rPr>
                      <w:b/>
                      <w:bCs/>
                      <w:u w:val="single"/>
                    </w:rPr>
                  </w:pPr>
                  <w:r w:rsidRPr="001B2304">
                    <w:rPr>
                      <w:bCs/>
                    </w:rPr>
                    <w:t>Playground Fund – Interest</w:t>
                  </w:r>
                </w:p>
              </w:tc>
              <w:tc>
                <w:tcPr>
                  <w:tcW w:w="1134" w:type="dxa"/>
                </w:tcPr>
                <w:p w14:paraId="2C0DF107" w14:textId="0FE9B6F3" w:rsidR="00F75D87" w:rsidRPr="001B2304" w:rsidRDefault="00F75D87" w:rsidP="00F75D87">
                  <w:pPr>
                    <w:spacing w:after="120"/>
                    <w:jc w:val="right"/>
                    <w:rPr>
                      <w:b/>
                      <w:bCs/>
                    </w:rPr>
                  </w:pPr>
                  <w:r w:rsidRPr="001B2304">
                    <w:rPr>
                      <w:bCs/>
                    </w:rPr>
                    <w:t>43.93</w:t>
                  </w:r>
                </w:p>
              </w:tc>
            </w:tr>
            <w:tr w:rsidR="00F75D87" w:rsidRPr="001B2304" w14:paraId="303D08EB" w14:textId="77777777" w:rsidTr="005D7824">
              <w:tc>
                <w:tcPr>
                  <w:tcW w:w="951" w:type="dxa"/>
                </w:tcPr>
                <w:p w14:paraId="2C41A9E2" w14:textId="3DC200EE" w:rsidR="00F75D87" w:rsidRPr="001B2304" w:rsidRDefault="00F75D87" w:rsidP="00F75D87">
                  <w:pPr>
                    <w:spacing w:after="120"/>
                    <w:jc w:val="both"/>
                  </w:pPr>
                  <w:r w:rsidRPr="001B2304">
                    <w:t>15.1.11</w:t>
                  </w:r>
                </w:p>
              </w:tc>
              <w:tc>
                <w:tcPr>
                  <w:tcW w:w="2153" w:type="dxa"/>
                </w:tcPr>
                <w:p w14:paraId="6E1F0CE7" w14:textId="308BDD7D" w:rsidR="00F75D87" w:rsidRPr="001B2304" w:rsidRDefault="00F75D87" w:rsidP="00F75D87">
                  <w:pPr>
                    <w:spacing w:after="120"/>
                    <w:jc w:val="both"/>
                    <w:rPr>
                      <w:bCs/>
                    </w:rPr>
                  </w:pPr>
                  <w:r w:rsidRPr="001B2304">
                    <w:rPr>
                      <w:bCs/>
                    </w:rPr>
                    <w:t>Unity Trust Bank</w:t>
                  </w:r>
                </w:p>
              </w:tc>
              <w:tc>
                <w:tcPr>
                  <w:tcW w:w="4914" w:type="dxa"/>
                </w:tcPr>
                <w:p w14:paraId="383EF6E6" w14:textId="18DEF32F" w:rsidR="00F75D87" w:rsidRPr="001B2304" w:rsidRDefault="00F75D87" w:rsidP="00F75D87">
                  <w:pPr>
                    <w:spacing w:after="120"/>
                    <w:jc w:val="both"/>
                    <w:rPr>
                      <w:b/>
                      <w:bCs/>
                      <w:u w:val="single"/>
                    </w:rPr>
                  </w:pPr>
                  <w:r w:rsidRPr="001B2304">
                    <w:rPr>
                      <w:bCs/>
                    </w:rPr>
                    <w:t>Mowing Equipment Fund – Interest</w:t>
                  </w:r>
                </w:p>
              </w:tc>
              <w:tc>
                <w:tcPr>
                  <w:tcW w:w="1134" w:type="dxa"/>
                </w:tcPr>
                <w:p w14:paraId="6292AE7E" w14:textId="141C346A" w:rsidR="00F75D87" w:rsidRPr="001B2304" w:rsidRDefault="00F75D87" w:rsidP="00F75D87">
                  <w:pPr>
                    <w:spacing w:after="120"/>
                    <w:jc w:val="right"/>
                    <w:rPr>
                      <w:b/>
                      <w:bCs/>
                    </w:rPr>
                  </w:pPr>
                  <w:r w:rsidRPr="001B2304">
                    <w:rPr>
                      <w:bCs/>
                    </w:rPr>
                    <w:t>27.20</w:t>
                  </w:r>
                </w:p>
              </w:tc>
            </w:tr>
            <w:tr w:rsidR="00F75D87" w:rsidRPr="001B2304" w14:paraId="13B188D4" w14:textId="77777777" w:rsidTr="005D7824">
              <w:tc>
                <w:tcPr>
                  <w:tcW w:w="951" w:type="dxa"/>
                </w:tcPr>
                <w:p w14:paraId="10946CD5" w14:textId="46845556" w:rsidR="00F75D87" w:rsidRPr="001B2304" w:rsidRDefault="00F75D87" w:rsidP="00F75D87">
                  <w:pPr>
                    <w:spacing w:after="120"/>
                    <w:jc w:val="both"/>
                  </w:pPr>
                  <w:r w:rsidRPr="001B2304">
                    <w:t>15.1.12</w:t>
                  </w:r>
                </w:p>
              </w:tc>
              <w:tc>
                <w:tcPr>
                  <w:tcW w:w="2153" w:type="dxa"/>
                </w:tcPr>
                <w:p w14:paraId="291FCEA5" w14:textId="1CDAF76C" w:rsidR="00F75D87" w:rsidRPr="001B2304" w:rsidRDefault="00F75D87" w:rsidP="00F75D87">
                  <w:pPr>
                    <w:spacing w:after="120"/>
                    <w:jc w:val="both"/>
                    <w:rPr>
                      <w:bCs/>
                    </w:rPr>
                  </w:pPr>
                  <w:r w:rsidRPr="001B2304">
                    <w:rPr>
                      <w:bCs/>
                    </w:rPr>
                    <w:t>Unity Trust Bank</w:t>
                  </w:r>
                </w:p>
              </w:tc>
              <w:tc>
                <w:tcPr>
                  <w:tcW w:w="4914" w:type="dxa"/>
                </w:tcPr>
                <w:p w14:paraId="44474A50" w14:textId="3C24192F" w:rsidR="00F75D87" w:rsidRPr="001B2304" w:rsidRDefault="00F75D87" w:rsidP="00F75D87">
                  <w:pPr>
                    <w:spacing w:after="120"/>
                    <w:jc w:val="both"/>
                    <w:rPr>
                      <w:b/>
                      <w:bCs/>
                      <w:u w:val="single"/>
                    </w:rPr>
                  </w:pPr>
                  <w:r w:rsidRPr="001B2304">
                    <w:rPr>
                      <w:bCs/>
                    </w:rPr>
                    <w:t>SMRG Maintenance Fund – Interest</w:t>
                  </w:r>
                </w:p>
              </w:tc>
              <w:tc>
                <w:tcPr>
                  <w:tcW w:w="1134" w:type="dxa"/>
                </w:tcPr>
                <w:p w14:paraId="7DFAA5A4" w14:textId="19137976" w:rsidR="00F75D87" w:rsidRPr="001B2304" w:rsidRDefault="00F75D87" w:rsidP="00F75D87">
                  <w:pPr>
                    <w:spacing w:after="120"/>
                    <w:jc w:val="right"/>
                    <w:rPr>
                      <w:b/>
                      <w:bCs/>
                    </w:rPr>
                  </w:pPr>
                  <w:r w:rsidRPr="001B2304">
                    <w:rPr>
                      <w:bCs/>
                    </w:rPr>
                    <w:t>81.26</w:t>
                  </w:r>
                </w:p>
              </w:tc>
            </w:tr>
            <w:tr w:rsidR="00F75D87" w:rsidRPr="001B2304" w14:paraId="1986E161" w14:textId="77777777" w:rsidTr="005D7824">
              <w:tc>
                <w:tcPr>
                  <w:tcW w:w="951" w:type="dxa"/>
                </w:tcPr>
                <w:p w14:paraId="6B5A7857" w14:textId="77777777" w:rsidR="00F75D87" w:rsidRPr="001B2304" w:rsidRDefault="00F75D87" w:rsidP="00F75D87">
                  <w:pPr>
                    <w:spacing w:after="120"/>
                    <w:jc w:val="both"/>
                  </w:pPr>
                </w:p>
              </w:tc>
              <w:tc>
                <w:tcPr>
                  <w:tcW w:w="2153" w:type="dxa"/>
                </w:tcPr>
                <w:p w14:paraId="08C79406" w14:textId="32E1A320" w:rsidR="00F75D87" w:rsidRPr="001B2304" w:rsidRDefault="00F75D87" w:rsidP="00F75D87">
                  <w:pPr>
                    <w:spacing w:after="120"/>
                    <w:jc w:val="both"/>
                    <w:rPr>
                      <w:bCs/>
                    </w:rPr>
                  </w:pPr>
                  <w:r w:rsidRPr="001B2304">
                    <w:rPr>
                      <w:b/>
                    </w:rPr>
                    <w:t>TOTAL</w:t>
                  </w:r>
                </w:p>
              </w:tc>
              <w:tc>
                <w:tcPr>
                  <w:tcW w:w="4914" w:type="dxa"/>
                </w:tcPr>
                <w:p w14:paraId="6B866BBD" w14:textId="77777777" w:rsidR="00F75D87" w:rsidRPr="001B2304" w:rsidRDefault="00F75D87" w:rsidP="00F75D87">
                  <w:pPr>
                    <w:spacing w:after="120"/>
                    <w:jc w:val="both"/>
                    <w:rPr>
                      <w:b/>
                      <w:bCs/>
                      <w:u w:val="single"/>
                    </w:rPr>
                  </w:pPr>
                </w:p>
              </w:tc>
              <w:tc>
                <w:tcPr>
                  <w:tcW w:w="1134" w:type="dxa"/>
                </w:tcPr>
                <w:p w14:paraId="1EE02F64" w14:textId="1B276B20" w:rsidR="00F75D87" w:rsidRPr="001B2304" w:rsidRDefault="00F75D87" w:rsidP="00F75D87">
                  <w:pPr>
                    <w:spacing w:after="120"/>
                    <w:jc w:val="right"/>
                    <w:rPr>
                      <w:b/>
                      <w:bCs/>
                    </w:rPr>
                  </w:pPr>
                  <w:r w:rsidRPr="001B2304">
                    <w:rPr>
                      <w:b/>
                    </w:rPr>
                    <w:t>609.85</w:t>
                  </w:r>
                </w:p>
              </w:tc>
            </w:tr>
          </w:tbl>
          <w:p w14:paraId="0933F589" w14:textId="06344092" w:rsidR="00D82844" w:rsidRPr="001B2304" w:rsidRDefault="00D82844" w:rsidP="00536886">
            <w:pPr>
              <w:spacing w:before="120" w:after="120"/>
              <w:jc w:val="both"/>
              <w:rPr>
                <w:b/>
                <w:bCs/>
                <w:u w:val="single"/>
              </w:rPr>
            </w:pPr>
          </w:p>
        </w:tc>
      </w:tr>
      <w:tr w:rsidR="00E77F84" w:rsidRPr="001B2304" w14:paraId="111BFC3B" w14:textId="77777777" w:rsidTr="00425AB8">
        <w:tc>
          <w:tcPr>
            <w:tcW w:w="300" w:type="pct"/>
            <w:tcBorders>
              <w:top w:val="nil"/>
              <w:left w:val="nil"/>
              <w:bottom w:val="nil"/>
              <w:right w:val="nil"/>
            </w:tcBorders>
          </w:tcPr>
          <w:p w14:paraId="5EB80722" w14:textId="0CF9CF95" w:rsidR="00E77F84" w:rsidRPr="001B2304" w:rsidRDefault="00F83278" w:rsidP="005B33A8">
            <w:pPr>
              <w:spacing w:before="120" w:after="120"/>
              <w:jc w:val="center"/>
              <w:rPr>
                <w:b/>
              </w:rPr>
            </w:pPr>
            <w:r w:rsidRPr="001B2304">
              <w:rPr>
                <w:b/>
              </w:rPr>
              <w:lastRenderedPageBreak/>
              <w:t>1</w:t>
            </w:r>
            <w:r w:rsidR="00F75D87" w:rsidRPr="001B2304">
              <w:rPr>
                <w:b/>
              </w:rPr>
              <w:t>5</w:t>
            </w:r>
            <w:r w:rsidRPr="001B2304">
              <w:rPr>
                <w:b/>
              </w:rPr>
              <w:t>.</w:t>
            </w:r>
            <w:r w:rsidR="00000C59" w:rsidRPr="001B2304">
              <w:rPr>
                <w:b/>
              </w:rPr>
              <w:t>2</w:t>
            </w:r>
          </w:p>
        </w:tc>
        <w:tc>
          <w:tcPr>
            <w:tcW w:w="4700" w:type="pct"/>
            <w:tcBorders>
              <w:top w:val="nil"/>
              <w:left w:val="nil"/>
              <w:bottom w:val="nil"/>
              <w:right w:val="nil"/>
            </w:tcBorders>
          </w:tcPr>
          <w:p w14:paraId="5E57B65B" w14:textId="77777777" w:rsidR="00A8224D" w:rsidRPr="001B2304" w:rsidRDefault="00E77F84" w:rsidP="005435ED">
            <w:pPr>
              <w:spacing w:before="120" w:after="240"/>
              <w:jc w:val="both"/>
              <w:rPr>
                <w:b/>
                <w:u w:val="single"/>
              </w:rPr>
            </w:pPr>
            <w:r w:rsidRPr="001B2304">
              <w:rPr>
                <w:b/>
                <w:u w:val="single"/>
              </w:rPr>
              <w:t>Schedule of Account for Payment</w:t>
            </w:r>
          </w:p>
          <w:tbl>
            <w:tblPr>
              <w:tblStyle w:val="TableGrid"/>
              <w:tblW w:w="9164" w:type="dxa"/>
              <w:tblLook w:val="04A0" w:firstRow="1" w:lastRow="0" w:firstColumn="1" w:lastColumn="0" w:noHBand="0" w:noVBand="1"/>
            </w:tblPr>
            <w:tblGrid>
              <w:gridCol w:w="951"/>
              <w:gridCol w:w="1537"/>
              <w:gridCol w:w="4949"/>
              <w:gridCol w:w="1727"/>
            </w:tblGrid>
            <w:tr w:rsidR="008A2840" w:rsidRPr="001B2304" w14:paraId="73FCA5EF" w14:textId="77777777" w:rsidTr="001B2304">
              <w:tc>
                <w:tcPr>
                  <w:tcW w:w="409" w:type="pct"/>
                </w:tcPr>
                <w:p w14:paraId="65FBB485" w14:textId="77777777" w:rsidR="00A8224D" w:rsidRPr="001B2304" w:rsidRDefault="00A8224D" w:rsidP="00A8224D">
                  <w:pPr>
                    <w:spacing w:line="259" w:lineRule="auto"/>
                    <w:jc w:val="both"/>
                    <w:rPr>
                      <w:b/>
                      <w:bCs/>
                    </w:rPr>
                  </w:pPr>
                  <w:r w:rsidRPr="001B2304">
                    <w:rPr>
                      <w:b/>
                      <w:bCs/>
                    </w:rPr>
                    <w:t>Ref</w:t>
                  </w:r>
                </w:p>
              </w:tc>
              <w:tc>
                <w:tcPr>
                  <w:tcW w:w="642" w:type="pct"/>
                </w:tcPr>
                <w:p w14:paraId="04494F00" w14:textId="77777777" w:rsidR="00A8224D" w:rsidRPr="001B2304" w:rsidRDefault="00A8224D" w:rsidP="00A8224D">
                  <w:pPr>
                    <w:spacing w:line="259" w:lineRule="auto"/>
                    <w:rPr>
                      <w:b/>
                      <w:bCs/>
                    </w:rPr>
                  </w:pPr>
                  <w:r w:rsidRPr="001B2304">
                    <w:rPr>
                      <w:b/>
                      <w:bCs/>
                    </w:rPr>
                    <w:t>Who</w:t>
                  </w:r>
                </w:p>
              </w:tc>
              <w:tc>
                <w:tcPr>
                  <w:tcW w:w="3252" w:type="pct"/>
                </w:tcPr>
                <w:p w14:paraId="0B687012" w14:textId="77777777" w:rsidR="00A8224D" w:rsidRPr="001B2304" w:rsidRDefault="00A8224D" w:rsidP="00D4491D">
                  <w:pPr>
                    <w:spacing w:line="259" w:lineRule="auto"/>
                    <w:ind w:left="134" w:right="-1045"/>
                    <w:rPr>
                      <w:b/>
                      <w:bCs/>
                    </w:rPr>
                  </w:pPr>
                  <w:r w:rsidRPr="001B2304">
                    <w:rPr>
                      <w:b/>
                      <w:bCs/>
                    </w:rPr>
                    <w:t xml:space="preserve">What </w:t>
                  </w:r>
                </w:p>
              </w:tc>
              <w:tc>
                <w:tcPr>
                  <w:tcW w:w="696" w:type="pct"/>
                </w:tcPr>
                <w:p w14:paraId="58B006AB" w14:textId="4A94CC44" w:rsidR="00A8224D" w:rsidRPr="001B2304" w:rsidRDefault="001B2304" w:rsidP="001B2304">
                  <w:pPr>
                    <w:spacing w:line="259" w:lineRule="auto"/>
                    <w:ind w:right="680"/>
                    <w:rPr>
                      <w:b/>
                      <w:bCs/>
                    </w:rPr>
                  </w:pPr>
                  <w:r w:rsidRPr="001B2304">
                    <w:rPr>
                      <w:b/>
                      <w:bCs/>
                    </w:rPr>
                    <w:t>Amount £</w:t>
                  </w:r>
                </w:p>
              </w:tc>
            </w:tr>
            <w:tr w:rsidR="005D7824" w:rsidRPr="001B2304" w14:paraId="42DEB3AD" w14:textId="77777777" w:rsidTr="001B2304">
              <w:tc>
                <w:tcPr>
                  <w:tcW w:w="409" w:type="pct"/>
                </w:tcPr>
                <w:p w14:paraId="7AC2B63F" w14:textId="387C6261" w:rsidR="005D7824" w:rsidRPr="001B2304" w:rsidRDefault="005D7824" w:rsidP="005D7824">
                  <w:pPr>
                    <w:jc w:val="both"/>
                  </w:pPr>
                  <w:r w:rsidRPr="001B2304">
                    <w:t>15.2.1</w:t>
                  </w:r>
                </w:p>
              </w:tc>
              <w:tc>
                <w:tcPr>
                  <w:tcW w:w="642" w:type="pct"/>
                </w:tcPr>
                <w:p w14:paraId="1AD684FA" w14:textId="139B6565" w:rsidR="005D7824" w:rsidRPr="001B2304" w:rsidRDefault="005D7824" w:rsidP="005D7824">
                  <w:proofErr w:type="gramStart"/>
                  <w:r w:rsidRPr="001B2304">
                    <w:t>Mail Boxes</w:t>
                  </w:r>
                  <w:proofErr w:type="gramEnd"/>
                  <w:r w:rsidRPr="001B2304">
                    <w:t xml:space="preserve"> Etc</w:t>
                  </w:r>
                </w:p>
              </w:tc>
              <w:tc>
                <w:tcPr>
                  <w:tcW w:w="3252" w:type="pct"/>
                </w:tcPr>
                <w:p w14:paraId="32B8287D" w14:textId="7DFC0D48" w:rsidR="005D7824" w:rsidRPr="001B2304" w:rsidRDefault="005D7824" w:rsidP="005D7824">
                  <w:r w:rsidRPr="001B2304">
                    <w:t>Printing of APM Leaflets</w:t>
                  </w:r>
                </w:p>
              </w:tc>
              <w:tc>
                <w:tcPr>
                  <w:tcW w:w="696" w:type="pct"/>
                </w:tcPr>
                <w:p w14:paraId="5DF609B1" w14:textId="65006D82" w:rsidR="005D7824" w:rsidRPr="001B2304" w:rsidRDefault="005D7824" w:rsidP="005D7824">
                  <w:pPr>
                    <w:jc w:val="right"/>
                  </w:pPr>
                  <w:r w:rsidRPr="001B2304">
                    <w:t>159.60</w:t>
                  </w:r>
                </w:p>
              </w:tc>
            </w:tr>
            <w:tr w:rsidR="005D7824" w:rsidRPr="001B2304" w14:paraId="74FE6512" w14:textId="77777777" w:rsidTr="001B2304">
              <w:tc>
                <w:tcPr>
                  <w:tcW w:w="409" w:type="pct"/>
                </w:tcPr>
                <w:p w14:paraId="749FCEA8" w14:textId="4EA6D1BC" w:rsidR="005D7824" w:rsidRPr="001B2304" w:rsidRDefault="005D7824" w:rsidP="005D7824">
                  <w:pPr>
                    <w:jc w:val="both"/>
                  </w:pPr>
                  <w:r w:rsidRPr="001B2304">
                    <w:t>15.2.2</w:t>
                  </w:r>
                </w:p>
              </w:tc>
              <w:tc>
                <w:tcPr>
                  <w:tcW w:w="642" w:type="pct"/>
                </w:tcPr>
                <w:p w14:paraId="31C808EE" w14:textId="4B8D9CAC" w:rsidR="005D7824" w:rsidRPr="001B2304" w:rsidRDefault="005D7824" w:rsidP="005D7824">
                  <w:r w:rsidRPr="001B2304">
                    <w:t>Cllr M Mellodey</w:t>
                  </w:r>
                </w:p>
              </w:tc>
              <w:tc>
                <w:tcPr>
                  <w:tcW w:w="3252" w:type="pct"/>
                </w:tcPr>
                <w:p w14:paraId="620B5CB7" w14:textId="49967F50" w:rsidR="005D7824" w:rsidRPr="001B2304" w:rsidRDefault="005D7824" w:rsidP="005D7824">
                  <w:r w:rsidRPr="001B2304">
                    <w:t>SMRG – Mower Fuel</w:t>
                  </w:r>
                </w:p>
              </w:tc>
              <w:tc>
                <w:tcPr>
                  <w:tcW w:w="696" w:type="pct"/>
                </w:tcPr>
                <w:p w14:paraId="68F0B28B" w14:textId="5C7609A3" w:rsidR="005D7824" w:rsidRPr="001B2304" w:rsidRDefault="005D7824" w:rsidP="005D7824">
                  <w:pPr>
                    <w:jc w:val="right"/>
                  </w:pPr>
                  <w:r w:rsidRPr="001B2304">
                    <w:t>33.29</w:t>
                  </w:r>
                </w:p>
              </w:tc>
            </w:tr>
            <w:tr w:rsidR="005D7824" w:rsidRPr="001B2304" w14:paraId="6A0F52B7" w14:textId="77777777" w:rsidTr="001B2304">
              <w:tc>
                <w:tcPr>
                  <w:tcW w:w="409" w:type="pct"/>
                </w:tcPr>
                <w:p w14:paraId="5E7856ED" w14:textId="66BA27AE" w:rsidR="005D7824" w:rsidRPr="001B2304" w:rsidRDefault="005D7824" w:rsidP="005D7824">
                  <w:pPr>
                    <w:jc w:val="both"/>
                  </w:pPr>
                  <w:r w:rsidRPr="001B2304">
                    <w:t>15.2.3</w:t>
                  </w:r>
                </w:p>
              </w:tc>
              <w:tc>
                <w:tcPr>
                  <w:tcW w:w="642" w:type="pct"/>
                </w:tcPr>
                <w:p w14:paraId="49ABB7CF" w14:textId="12C0492E" w:rsidR="005D7824" w:rsidRPr="001B2304" w:rsidRDefault="005D7824" w:rsidP="005D7824">
                  <w:r w:rsidRPr="001B2304">
                    <w:t>Unity Trust Bank</w:t>
                  </w:r>
                </w:p>
              </w:tc>
              <w:tc>
                <w:tcPr>
                  <w:tcW w:w="3252" w:type="pct"/>
                </w:tcPr>
                <w:p w14:paraId="5BB767C0" w14:textId="2D9EF927" w:rsidR="005D7824" w:rsidRPr="001B2304" w:rsidRDefault="005D7824" w:rsidP="005D7824">
                  <w:r w:rsidRPr="001B2304">
                    <w:t>Bank Charges for April</w:t>
                  </w:r>
                </w:p>
              </w:tc>
              <w:tc>
                <w:tcPr>
                  <w:tcW w:w="696" w:type="pct"/>
                </w:tcPr>
                <w:p w14:paraId="26140BA4" w14:textId="375CA442" w:rsidR="005D7824" w:rsidRPr="001B2304" w:rsidRDefault="005D7824" w:rsidP="005D7824">
                  <w:pPr>
                    <w:jc w:val="right"/>
                  </w:pPr>
                  <w:r w:rsidRPr="001B2304">
                    <w:t>11.20</w:t>
                  </w:r>
                </w:p>
              </w:tc>
            </w:tr>
            <w:tr w:rsidR="005D7824" w:rsidRPr="001B2304" w14:paraId="679F0E2E" w14:textId="77777777" w:rsidTr="001B2304">
              <w:tc>
                <w:tcPr>
                  <w:tcW w:w="409" w:type="pct"/>
                </w:tcPr>
                <w:p w14:paraId="24DB6B07" w14:textId="7256D9BB" w:rsidR="005D7824" w:rsidRPr="001B2304" w:rsidRDefault="005D7824" w:rsidP="005D7824">
                  <w:pPr>
                    <w:jc w:val="both"/>
                  </w:pPr>
                  <w:r w:rsidRPr="001B2304">
                    <w:t>15.2.4</w:t>
                  </w:r>
                </w:p>
              </w:tc>
              <w:tc>
                <w:tcPr>
                  <w:tcW w:w="642" w:type="pct"/>
                </w:tcPr>
                <w:p w14:paraId="10A5BC65" w14:textId="75C42341" w:rsidR="005D7824" w:rsidRPr="001B2304" w:rsidRDefault="005D7824" w:rsidP="005D7824">
                  <w:r w:rsidRPr="001B2304">
                    <w:t>Chris Milford</w:t>
                  </w:r>
                </w:p>
              </w:tc>
              <w:tc>
                <w:tcPr>
                  <w:tcW w:w="3252" w:type="pct"/>
                </w:tcPr>
                <w:p w14:paraId="413921CB" w14:textId="46C925E2" w:rsidR="005D7824" w:rsidRPr="001B2304" w:rsidRDefault="005D7824" w:rsidP="005D7824">
                  <w:r w:rsidRPr="001B2304">
                    <w:t>Repairs to Fingerpost Highleigh Road/Rotten Row</w:t>
                  </w:r>
                </w:p>
              </w:tc>
              <w:tc>
                <w:tcPr>
                  <w:tcW w:w="696" w:type="pct"/>
                </w:tcPr>
                <w:p w14:paraId="47D23DF0" w14:textId="78163CFC" w:rsidR="005D7824" w:rsidRPr="001B2304" w:rsidRDefault="005D7824" w:rsidP="005D7824">
                  <w:pPr>
                    <w:jc w:val="right"/>
                  </w:pPr>
                  <w:r w:rsidRPr="001B2304">
                    <w:t>480.00</w:t>
                  </w:r>
                </w:p>
              </w:tc>
            </w:tr>
            <w:tr w:rsidR="005D7824" w:rsidRPr="001B2304" w14:paraId="7BE60059" w14:textId="77777777" w:rsidTr="001B2304">
              <w:tc>
                <w:tcPr>
                  <w:tcW w:w="409" w:type="pct"/>
                </w:tcPr>
                <w:p w14:paraId="7AF622BC" w14:textId="5C67D245" w:rsidR="005D7824" w:rsidRPr="001B2304" w:rsidRDefault="005D7824" w:rsidP="005D7824">
                  <w:pPr>
                    <w:jc w:val="both"/>
                  </w:pPr>
                  <w:r w:rsidRPr="001B2304">
                    <w:t>15.2.5</w:t>
                  </w:r>
                </w:p>
              </w:tc>
              <w:tc>
                <w:tcPr>
                  <w:tcW w:w="642" w:type="pct"/>
                </w:tcPr>
                <w:p w14:paraId="4F9F903D" w14:textId="008961A3" w:rsidR="005D7824" w:rsidRPr="001B2304" w:rsidRDefault="005D7824" w:rsidP="005D7824">
                  <w:r w:rsidRPr="001B2304">
                    <w:t>CDC</w:t>
                  </w:r>
                </w:p>
              </w:tc>
              <w:tc>
                <w:tcPr>
                  <w:tcW w:w="3252" w:type="pct"/>
                </w:tcPr>
                <w:p w14:paraId="376D5D6F" w14:textId="2DBF2B57" w:rsidR="005D7824" w:rsidRPr="001B2304" w:rsidRDefault="005D7824" w:rsidP="005D7824">
                  <w:r w:rsidRPr="001B2304">
                    <w:t>Contribution for MPP Project Officer 26/27</w:t>
                  </w:r>
                </w:p>
              </w:tc>
              <w:tc>
                <w:tcPr>
                  <w:tcW w:w="696" w:type="pct"/>
                </w:tcPr>
                <w:p w14:paraId="79A64D07" w14:textId="082E748E" w:rsidR="005D7824" w:rsidRPr="001B2304" w:rsidRDefault="005D7824" w:rsidP="005D7824">
                  <w:pPr>
                    <w:jc w:val="right"/>
                  </w:pPr>
                  <w:r w:rsidRPr="001B2304">
                    <w:t>200.00</w:t>
                  </w:r>
                </w:p>
              </w:tc>
            </w:tr>
            <w:tr w:rsidR="005D7824" w:rsidRPr="001B2304" w14:paraId="1210EBBE" w14:textId="77777777" w:rsidTr="001B2304">
              <w:tc>
                <w:tcPr>
                  <w:tcW w:w="409" w:type="pct"/>
                </w:tcPr>
                <w:p w14:paraId="07734E4E" w14:textId="468339DB" w:rsidR="005D7824" w:rsidRPr="001B2304" w:rsidRDefault="005D7824" w:rsidP="005D7824">
                  <w:pPr>
                    <w:jc w:val="both"/>
                  </w:pPr>
                  <w:r w:rsidRPr="001B2304">
                    <w:t>15.2.6</w:t>
                  </w:r>
                </w:p>
              </w:tc>
              <w:tc>
                <w:tcPr>
                  <w:tcW w:w="642" w:type="pct"/>
                </w:tcPr>
                <w:p w14:paraId="6D8FA7D4" w14:textId="317368C8" w:rsidR="005D7824" w:rsidRPr="001B2304" w:rsidRDefault="005D7824" w:rsidP="005D7824">
                  <w:r w:rsidRPr="001B2304">
                    <w:t>Mulberry Local Authority Services Ltd</w:t>
                  </w:r>
                </w:p>
              </w:tc>
              <w:tc>
                <w:tcPr>
                  <w:tcW w:w="3252" w:type="pct"/>
                </w:tcPr>
                <w:p w14:paraId="3B265146" w14:textId="19EE7316" w:rsidR="005D7824" w:rsidRPr="001B2304" w:rsidRDefault="005D7824" w:rsidP="005D7824">
                  <w:r w:rsidRPr="001B2304">
                    <w:t>Internal End of Year Audit</w:t>
                  </w:r>
                </w:p>
              </w:tc>
              <w:tc>
                <w:tcPr>
                  <w:tcW w:w="696" w:type="pct"/>
                </w:tcPr>
                <w:p w14:paraId="4808BB94" w14:textId="793A195D" w:rsidR="005D7824" w:rsidRPr="001B2304" w:rsidRDefault="005D7824" w:rsidP="005D7824">
                  <w:pPr>
                    <w:jc w:val="right"/>
                  </w:pPr>
                  <w:r w:rsidRPr="001B2304">
                    <w:t>213.24</w:t>
                  </w:r>
                </w:p>
              </w:tc>
            </w:tr>
            <w:tr w:rsidR="005D7824" w:rsidRPr="001B2304" w14:paraId="226396EA" w14:textId="77777777" w:rsidTr="001B2304">
              <w:tc>
                <w:tcPr>
                  <w:tcW w:w="409" w:type="pct"/>
                </w:tcPr>
                <w:p w14:paraId="0BFBCCA5" w14:textId="08CD083D" w:rsidR="005D7824" w:rsidRPr="001B2304" w:rsidRDefault="005D7824" w:rsidP="005D7824">
                  <w:pPr>
                    <w:jc w:val="both"/>
                  </w:pPr>
                  <w:r w:rsidRPr="001B2304">
                    <w:t>15.2.7</w:t>
                  </w:r>
                </w:p>
              </w:tc>
              <w:tc>
                <w:tcPr>
                  <w:tcW w:w="642" w:type="pct"/>
                </w:tcPr>
                <w:p w14:paraId="55E67F27" w14:textId="33878DD6" w:rsidR="005D7824" w:rsidRPr="001B2304" w:rsidRDefault="005D7824" w:rsidP="005D7824">
                  <w:r w:rsidRPr="001B2304">
                    <w:t>Cllr M Mellodey</w:t>
                  </w:r>
                </w:p>
              </w:tc>
              <w:tc>
                <w:tcPr>
                  <w:tcW w:w="3252" w:type="pct"/>
                </w:tcPr>
                <w:p w14:paraId="06A8D144" w14:textId="6BC1DB98" w:rsidR="005D7824" w:rsidRPr="001B2304" w:rsidRDefault="005D7824" w:rsidP="005D7824">
                  <w:r w:rsidRPr="001B2304">
                    <w:t>SMRG Mower Fuel</w:t>
                  </w:r>
                </w:p>
              </w:tc>
              <w:tc>
                <w:tcPr>
                  <w:tcW w:w="696" w:type="pct"/>
                </w:tcPr>
                <w:p w14:paraId="1570C5DE" w14:textId="44EC0450" w:rsidR="005D7824" w:rsidRPr="001B2304" w:rsidRDefault="005D7824" w:rsidP="005D7824">
                  <w:pPr>
                    <w:ind w:left="-3923" w:hanging="1441"/>
                    <w:jc w:val="right"/>
                  </w:pPr>
                  <w:r w:rsidRPr="001B2304">
                    <w:t>31.78</w:t>
                  </w:r>
                </w:p>
              </w:tc>
            </w:tr>
            <w:tr w:rsidR="005D7824" w:rsidRPr="001B2304" w14:paraId="4922A85D" w14:textId="77777777" w:rsidTr="001B2304">
              <w:tc>
                <w:tcPr>
                  <w:tcW w:w="409" w:type="pct"/>
                </w:tcPr>
                <w:p w14:paraId="5CF355CB" w14:textId="6DBC9A96" w:rsidR="005D7824" w:rsidRPr="001B2304" w:rsidRDefault="005D7824" w:rsidP="005D7824">
                  <w:pPr>
                    <w:jc w:val="both"/>
                  </w:pPr>
                  <w:r w:rsidRPr="001B2304">
                    <w:t>15.2.8</w:t>
                  </w:r>
                </w:p>
              </w:tc>
              <w:tc>
                <w:tcPr>
                  <w:tcW w:w="642" w:type="pct"/>
                </w:tcPr>
                <w:p w14:paraId="7E2F3CC3" w14:textId="72590D2A" w:rsidR="005D7824" w:rsidRPr="001B2304" w:rsidRDefault="005D7824" w:rsidP="005D7824">
                  <w:r w:rsidRPr="001B2304">
                    <w:t>M H Kennedy &amp; Son Ltd</w:t>
                  </w:r>
                </w:p>
              </w:tc>
              <w:tc>
                <w:tcPr>
                  <w:tcW w:w="3252" w:type="pct"/>
                </w:tcPr>
                <w:p w14:paraId="753AF3E1" w14:textId="071256CD" w:rsidR="005D7824" w:rsidRPr="001B2304" w:rsidRDefault="005D7824" w:rsidP="005D7824">
                  <w:r w:rsidRPr="001B2304">
                    <w:t>Paddock Straight April Grass Cutting plus fuel surcharge £10.00</w:t>
                  </w:r>
                </w:p>
              </w:tc>
              <w:tc>
                <w:tcPr>
                  <w:tcW w:w="696" w:type="pct"/>
                </w:tcPr>
                <w:p w14:paraId="71AB066E" w14:textId="2D6E50E6" w:rsidR="005D7824" w:rsidRPr="001B2304" w:rsidRDefault="005D7824" w:rsidP="005D7824">
                  <w:pPr>
                    <w:jc w:val="right"/>
                  </w:pPr>
                  <w:r w:rsidRPr="001B2304">
                    <w:t>373.25</w:t>
                  </w:r>
                </w:p>
              </w:tc>
            </w:tr>
            <w:tr w:rsidR="005D7824" w:rsidRPr="001B2304" w14:paraId="565CDF51" w14:textId="77777777" w:rsidTr="001B2304">
              <w:tc>
                <w:tcPr>
                  <w:tcW w:w="409" w:type="pct"/>
                </w:tcPr>
                <w:p w14:paraId="5BEFED6D" w14:textId="05167B36" w:rsidR="005D7824" w:rsidRPr="001B2304" w:rsidRDefault="005D7824" w:rsidP="005D7824">
                  <w:pPr>
                    <w:jc w:val="both"/>
                  </w:pPr>
                  <w:r w:rsidRPr="001B2304">
                    <w:t>15.2.9</w:t>
                  </w:r>
                </w:p>
              </w:tc>
              <w:tc>
                <w:tcPr>
                  <w:tcW w:w="642" w:type="pct"/>
                </w:tcPr>
                <w:p w14:paraId="1E744BF6" w14:textId="5D5AF237" w:rsidR="005D7824" w:rsidRPr="001B2304" w:rsidRDefault="005D7824" w:rsidP="005D7824">
                  <w:proofErr w:type="spellStart"/>
                  <w:r w:rsidRPr="001B2304">
                    <w:t>Severnside</w:t>
                  </w:r>
                  <w:proofErr w:type="spellEnd"/>
                  <w:r w:rsidRPr="001B2304">
                    <w:t xml:space="preserve"> Defibs &amp; Training Ltd</w:t>
                  </w:r>
                </w:p>
              </w:tc>
              <w:tc>
                <w:tcPr>
                  <w:tcW w:w="3252" w:type="pct"/>
                </w:tcPr>
                <w:p w14:paraId="6E92DC47" w14:textId="65989E42" w:rsidR="005D7824" w:rsidRPr="001B2304" w:rsidRDefault="005D7824" w:rsidP="005D7824">
                  <w:r w:rsidRPr="001B2304">
                    <w:t>New Battery for SMRG Defibrillator</w:t>
                  </w:r>
                </w:p>
              </w:tc>
              <w:tc>
                <w:tcPr>
                  <w:tcW w:w="696" w:type="pct"/>
                </w:tcPr>
                <w:p w14:paraId="13198DAD" w14:textId="7C22473E" w:rsidR="005D7824" w:rsidRPr="001B2304" w:rsidRDefault="005D7824" w:rsidP="005D7824">
                  <w:pPr>
                    <w:jc w:val="right"/>
                  </w:pPr>
                  <w:r w:rsidRPr="001B2304">
                    <w:t>180.00</w:t>
                  </w:r>
                </w:p>
              </w:tc>
            </w:tr>
            <w:tr w:rsidR="005D7824" w:rsidRPr="001B2304" w14:paraId="3FE874C8" w14:textId="77777777" w:rsidTr="001B2304">
              <w:tc>
                <w:tcPr>
                  <w:tcW w:w="409" w:type="pct"/>
                </w:tcPr>
                <w:p w14:paraId="420F44B0" w14:textId="6183DB6D" w:rsidR="005D7824" w:rsidRPr="001B2304" w:rsidRDefault="005D7824" w:rsidP="005D7824">
                  <w:pPr>
                    <w:jc w:val="both"/>
                  </w:pPr>
                  <w:r w:rsidRPr="001B2304">
                    <w:t>15.2.10</w:t>
                  </w:r>
                </w:p>
              </w:tc>
              <w:tc>
                <w:tcPr>
                  <w:tcW w:w="642" w:type="pct"/>
                </w:tcPr>
                <w:p w14:paraId="5ECADAAB" w14:textId="050B0412" w:rsidR="005D7824" w:rsidRPr="001B2304" w:rsidRDefault="005D7824" w:rsidP="005D7824">
                  <w:r w:rsidRPr="001B2304">
                    <w:t>Harvey Collins</w:t>
                  </w:r>
                </w:p>
              </w:tc>
              <w:tc>
                <w:tcPr>
                  <w:tcW w:w="3252" w:type="pct"/>
                </w:tcPr>
                <w:p w14:paraId="2733BDF2" w14:textId="2AFC3520" w:rsidR="005D7824" w:rsidRPr="001B2304" w:rsidRDefault="005D7824" w:rsidP="005D7824">
                  <w:r w:rsidRPr="001B2304">
                    <w:t xml:space="preserve">Grass Cutting – Village </w:t>
                  </w:r>
                </w:p>
              </w:tc>
              <w:tc>
                <w:tcPr>
                  <w:tcW w:w="696" w:type="pct"/>
                </w:tcPr>
                <w:p w14:paraId="070AAF01" w14:textId="4A13FE7F" w:rsidR="005D7824" w:rsidRPr="001B2304" w:rsidRDefault="005D7824" w:rsidP="005D7824">
                  <w:pPr>
                    <w:jc w:val="right"/>
                  </w:pPr>
                  <w:r w:rsidRPr="001B2304">
                    <w:t>150.00</w:t>
                  </w:r>
                </w:p>
              </w:tc>
            </w:tr>
            <w:tr w:rsidR="005D7824" w:rsidRPr="001B2304" w14:paraId="3A6ED224" w14:textId="77777777" w:rsidTr="001B2304">
              <w:tc>
                <w:tcPr>
                  <w:tcW w:w="409" w:type="pct"/>
                </w:tcPr>
                <w:p w14:paraId="4DB92F00" w14:textId="1C542D68" w:rsidR="005D7824" w:rsidRPr="001B2304" w:rsidRDefault="005D7824" w:rsidP="005D7824">
                  <w:pPr>
                    <w:jc w:val="both"/>
                  </w:pPr>
                  <w:r w:rsidRPr="001B2304">
                    <w:t>15.2.11</w:t>
                  </w:r>
                </w:p>
              </w:tc>
              <w:tc>
                <w:tcPr>
                  <w:tcW w:w="642" w:type="pct"/>
                </w:tcPr>
                <w:p w14:paraId="544CE066" w14:textId="12A7E316" w:rsidR="005D7824" w:rsidRPr="001B2304" w:rsidRDefault="005D7824" w:rsidP="005D7824">
                  <w:r w:rsidRPr="001B2304">
                    <w:t>HMRC</w:t>
                  </w:r>
                </w:p>
              </w:tc>
              <w:tc>
                <w:tcPr>
                  <w:tcW w:w="3252" w:type="pct"/>
                </w:tcPr>
                <w:p w14:paraId="24499B3F" w14:textId="288EDCBA" w:rsidR="005D7824" w:rsidRPr="001B2304" w:rsidRDefault="005D7824" w:rsidP="005D7824">
                  <w:r w:rsidRPr="001B2304">
                    <w:t>Tax &amp; NI</w:t>
                  </w:r>
                </w:p>
              </w:tc>
              <w:tc>
                <w:tcPr>
                  <w:tcW w:w="696" w:type="pct"/>
                </w:tcPr>
                <w:p w14:paraId="36D592D5" w14:textId="7C173A68" w:rsidR="005D7824" w:rsidRPr="001B2304" w:rsidRDefault="005D7824" w:rsidP="005D7824">
                  <w:pPr>
                    <w:jc w:val="right"/>
                    <w:rPr>
                      <w:b/>
                      <w:bCs/>
                    </w:rPr>
                  </w:pPr>
                  <w:r w:rsidRPr="001B2304">
                    <w:t>476.60</w:t>
                  </w:r>
                </w:p>
              </w:tc>
            </w:tr>
            <w:tr w:rsidR="005D7824" w:rsidRPr="001B2304" w14:paraId="55EA3582" w14:textId="77777777" w:rsidTr="001B2304">
              <w:tc>
                <w:tcPr>
                  <w:tcW w:w="409" w:type="pct"/>
                </w:tcPr>
                <w:p w14:paraId="6D21366B" w14:textId="7053D621" w:rsidR="005D7824" w:rsidRPr="001B2304" w:rsidRDefault="005D7824" w:rsidP="005D7824">
                  <w:pPr>
                    <w:jc w:val="both"/>
                  </w:pPr>
                  <w:r w:rsidRPr="001B2304">
                    <w:t>15.2.12</w:t>
                  </w:r>
                </w:p>
              </w:tc>
              <w:tc>
                <w:tcPr>
                  <w:tcW w:w="642" w:type="pct"/>
                </w:tcPr>
                <w:p w14:paraId="2E31A2E1" w14:textId="4DBF6D7A" w:rsidR="005D7824" w:rsidRPr="001B2304" w:rsidRDefault="005D7824" w:rsidP="005D7824">
                  <w:r w:rsidRPr="001B2304">
                    <w:t>Ms A Colban</w:t>
                  </w:r>
                </w:p>
              </w:tc>
              <w:tc>
                <w:tcPr>
                  <w:tcW w:w="3252" w:type="pct"/>
                </w:tcPr>
                <w:p w14:paraId="41425CE4" w14:textId="0BB685B8" w:rsidR="005D7824" w:rsidRPr="001B2304" w:rsidRDefault="005D7824" w:rsidP="005D7824">
                  <w:r w:rsidRPr="001B2304">
                    <w:t>Salary April/May</w:t>
                  </w:r>
                </w:p>
              </w:tc>
              <w:tc>
                <w:tcPr>
                  <w:tcW w:w="696" w:type="pct"/>
                </w:tcPr>
                <w:p w14:paraId="29F277C9" w14:textId="222893AE" w:rsidR="005D7824" w:rsidRPr="001B2304" w:rsidRDefault="005D7824" w:rsidP="005D7824">
                  <w:pPr>
                    <w:jc w:val="right"/>
                  </w:pPr>
                  <w:r w:rsidRPr="001B2304">
                    <w:t>1,687.82</w:t>
                  </w:r>
                </w:p>
              </w:tc>
            </w:tr>
            <w:tr w:rsidR="005D7824" w:rsidRPr="001B2304" w14:paraId="2F3A7B64" w14:textId="77777777" w:rsidTr="001B2304">
              <w:tc>
                <w:tcPr>
                  <w:tcW w:w="409" w:type="pct"/>
                </w:tcPr>
                <w:p w14:paraId="003D6554" w14:textId="0EEABC7B" w:rsidR="005D7824" w:rsidRPr="001B2304" w:rsidRDefault="005D7824" w:rsidP="005D7824">
                  <w:pPr>
                    <w:jc w:val="both"/>
                  </w:pPr>
                  <w:r w:rsidRPr="001B2304">
                    <w:t>15.2.13</w:t>
                  </w:r>
                </w:p>
              </w:tc>
              <w:tc>
                <w:tcPr>
                  <w:tcW w:w="642" w:type="pct"/>
                </w:tcPr>
                <w:p w14:paraId="4E65076E" w14:textId="719C7C53" w:rsidR="005D7824" w:rsidRPr="001B2304" w:rsidRDefault="005D7824" w:rsidP="005D7824">
                  <w:r w:rsidRPr="001B2304">
                    <w:t>Ms A Colban</w:t>
                  </w:r>
                </w:p>
              </w:tc>
              <w:tc>
                <w:tcPr>
                  <w:tcW w:w="3252" w:type="pct"/>
                </w:tcPr>
                <w:p w14:paraId="14DADE7B" w14:textId="74349585" w:rsidR="005D7824" w:rsidRPr="001B2304" w:rsidRDefault="005D7824" w:rsidP="005D7824">
                  <w:r w:rsidRPr="001B2304">
                    <w:t>Expenses 9</w:t>
                  </w:r>
                  <w:r w:rsidRPr="001B2304">
                    <w:rPr>
                      <w:vertAlign w:val="superscript"/>
                    </w:rPr>
                    <w:t>th</w:t>
                  </w:r>
                  <w:r w:rsidRPr="001B2304">
                    <w:t xml:space="preserve"> April – 13</w:t>
                  </w:r>
                  <w:r w:rsidRPr="001B2304">
                    <w:rPr>
                      <w:vertAlign w:val="superscript"/>
                    </w:rPr>
                    <w:t>th</w:t>
                  </w:r>
                  <w:r w:rsidRPr="001B2304">
                    <w:t xml:space="preserve"> May</w:t>
                  </w:r>
                </w:p>
              </w:tc>
              <w:tc>
                <w:tcPr>
                  <w:tcW w:w="696" w:type="pct"/>
                </w:tcPr>
                <w:p w14:paraId="2B95DC8B" w14:textId="09B64345" w:rsidR="005D7824" w:rsidRPr="001B2304" w:rsidRDefault="005D7824" w:rsidP="005D7824">
                  <w:pPr>
                    <w:jc w:val="right"/>
                  </w:pPr>
                  <w:r w:rsidRPr="001B2304">
                    <w:t>61.11</w:t>
                  </w:r>
                </w:p>
              </w:tc>
            </w:tr>
            <w:tr w:rsidR="005D7824" w:rsidRPr="001B2304" w14:paraId="4C322863" w14:textId="77777777" w:rsidTr="001B2304">
              <w:tc>
                <w:tcPr>
                  <w:tcW w:w="409" w:type="pct"/>
                </w:tcPr>
                <w:p w14:paraId="0C2BBA99" w14:textId="3B7E05DD" w:rsidR="005D7824" w:rsidRPr="001B2304" w:rsidRDefault="005D7824" w:rsidP="005D7824">
                  <w:pPr>
                    <w:jc w:val="both"/>
                  </w:pPr>
                  <w:r w:rsidRPr="001B2304">
                    <w:t>15.2.14</w:t>
                  </w:r>
                </w:p>
              </w:tc>
              <w:tc>
                <w:tcPr>
                  <w:tcW w:w="642" w:type="pct"/>
                </w:tcPr>
                <w:p w14:paraId="04A23B01" w14:textId="3B44340F" w:rsidR="005D7824" w:rsidRPr="001B2304" w:rsidRDefault="005D7824" w:rsidP="005D7824">
                  <w:r w:rsidRPr="001B2304">
                    <w:t>CDC</w:t>
                  </w:r>
                </w:p>
              </w:tc>
              <w:tc>
                <w:tcPr>
                  <w:tcW w:w="3252" w:type="pct"/>
                </w:tcPr>
                <w:p w14:paraId="5EBE4A69" w14:textId="2058F991" w:rsidR="005D7824" w:rsidRPr="001B2304" w:rsidRDefault="005D7824" w:rsidP="005D7824">
                  <w:r w:rsidRPr="001B2304">
                    <w:t>SMRG – Emptying of Bins</w:t>
                  </w:r>
                </w:p>
              </w:tc>
              <w:tc>
                <w:tcPr>
                  <w:tcW w:w="696" w:type="pct"/>
                </w:tcPr>
                <w:p w14:paraId="45398F10" w14:textId="303F655D" w:rsidR="005D7824" w:rsidRPr="001B2304" w:rsidRDefault="005D7824" w:rsidP="005D7824">
                  <w:pPr>
                    <w:jc w:val="right"/>
                  </w:pPr>
                  <w:r w:rsidRPr="001B2304">
                    <w:t>63.80</w:t>
                  </w:r>
                </w:p>
              </w:tc>
            </w:tr>
            <w:tr w:rsidR="005D7824" w:rsidRPr="001B2304" w14:paraId="2B453E54" w14:textId="77777777" w:rsidTr="001B2304">
              <w:tc>
                <w:tcPr>
                  <w:tcW w:w="409" w:type="pct"/>
                </w:tcPr>
                <w:p w14:paraId="6C89D564" w14:textId="459000D0" w:rsidR="005D7824" w:rsidRPr="001B2304" w:rsidRDefault="005D7824" w:rsidP="005D7824">
                  <w:pPr>
                    <w:jc w:val="both"/>
                  </w:pPr>
                  <w:r w:rsidRPr="001B2304">
                    <w:t>15.2.15</w:t>
                  </w:r>
                </w:p>
              </w:tc>
              <w:tc>
                <w:tcPr>
                  <w:tcW w:w="642" w:type="pct"/>
                </w:tcPr>
                <w:p w14:paraId="7ECC53A3" w14:textId="1A74EFFD" w:rsidR="005D7824" w:rsidRPr="001B2304" w:rsidRDefault="005D7824" w:rsidP="005D7824">
                  <w:r w:rsidRPr="001B2304">
                    <w:t>Dor-2-Dor</w:t>
                  </w:r>
                </w:p>
              </w:tc>
              <w:tc>
                <w:tcPr>
                  <w:tcW w:w="3252" w:type="pct"/>
                </w:tcPr>
                <w:p w14:paraId="7FB18D38" w14:textId="106AF909" w:rsidR="005D7824" w:rsidRPr="001B2304" w:rsidRDefault="005D7824" w:rsidP="005D7824">
                  <w:r w:rsidRPr="001B2304">
                    <w:t>Distribution of Leaflets</w:t>
                  </w:r>
                </w:p>
              </w:tc>
              <w:tc>
                <w:tcPr>
                  <w:tcW w:w="696" w:type="pct"/>
                </w:tcPr>
                <w:p w14:paraId="5983AB08" w14:textId="0B207C93" w:rsidR="005D7824" w:rsidRPr="001B2304" w:rsidRDefault="005D7824" w:rsidP="005D7824">
                  <w:pPr>
                    <w:jc w:val="right"/>
                  </w:pPr>
                  <w:r w:rsidRPr="001B2304">
                    <w:t>295.20</w:t>
                  </w:r>
                </w:p>
              </w:tc>
            </w:tr>
            <w:tr w:rsidR="005D7824" w:rsidRPr="001B2304" w14:paraId="0FB5DCFA" w14:textId="77777777" w:rsidTr="001B2304">
              <w:tc>
                <w:tcPr>
                  <w:tcW w:w="409" w:type="pct"/>
                </w:tcPr>
                <w:p w14:paraId="43778426" w14:textId="381396A1" w:rsidR="005D7824" w:rsidRPr="001B2304" w:rsidRDefault="005D7824" w:rsidP="005D7824">
                  <w:pPr>
                    <w:jc w:val="both"/>
                  </w:pPr>
                  <w:r w:rsidRPr="001B2304">
                    <w:t>15.2.16</w:t>
                  </w:r>
                </w:p>
              </w:tc>
              <w:tc>
                <w:tcPr>
                  <w:tcW w:w="642" w:type="pct"/>
                </w:tcPr>
                <w:p w14:paraId="5B1583C3" w14:textId="4EEB2CB3" w:rsidR="005D7824" w:rsidRPr="001B2304" w:rsidRDefault="005D7824" w:rsidP="005D7824">
                  <w:proofErr w:type="spellStart"/>
                  <w:r w:rsidRPr="001B2304">
                    <w:t>Vfm</w:t>
                  </w:r>
                  <w:proofErr w:type="spellEnd"/>
                  <w:r w:rsidRPr="001B2304">
                    <w:t xml:space="preserve"> &amp; </w:t>
                  </w:r>
                  <w:proofErr w:type="spellStart"/>
                  <w:r w:rsidRPr="001B2304">
                    <w:t>Grassline</w:t>
                  </w:r>
                  <w:proofErr w:type="spellEnd"/>
                </w:p>
              </w:tc>
              <w:tc>
                <w:tcPr>
                  <w:tcW w:w="3252" w:type="pct"/>
                </w:tcPr>
                <w:p w14:paraId="636CC780" w14:textId="72E07B13" w:rsidR="005D7824" w:rsidRPr="001B2304" w:rsidRDefault="005D7824" w:rsidP="005D7824">
                  <w:r w:rsidRPr="001B2304">
                    <w:t>White Line Paint – SMRG Pitch &amp; Grounds</w:t>
                  </w:r>
                </w:p>
              </w:tc>
              <w:tc>
                <w:tcPr>
                  <w:tcW w:w="696" w:type="pct"/>
                </w:tcPr>
                <w:p w14:paraId="5F2E5669" w14:textId="7857DA6E" w:rsidR="005D7824" w:rsidRPr="001B2304" w:rsidRDefault="005D7824" w:rsidP="005D7824">
                  <w:pPr>
                    <w:jc w:val="right"/>
                  </w:pPr>
                  <w:r w:rsidRPr="001B2304">
                    <w:t>107.96</w:t>
                  </w:r>
                </w:p>
              </w:tc>
            </w:tr>
            <w:tr w:rsidR="005D7824" w:rsidRPr="001B2304" w14:paraId="4B6D7A23" w14:textId="77777777" w:rsidTr="001B2304">
              <w:tc>
                <w:tcPr>
                  <w:tcW w:w="409" w:type="pct"/>
                </w:tcPr>
                <w:p w14:paraId="14778E65" w14:textId="61E4C51A" w:rsidR="005D7824" w:rsidRPr="001B2304" w:rsidRDefault="005D7824" w:rsidP="005D7824">
                  <w:pPr>
                    <w:jc w:val="both"/>
                  </w:pPr>
                  <w:r w:rsidRPr="001B2304">
                    <w:t>15.2.17</w:t>
                  </w:r>
                </w:p>
              </w:tc>
              <w:tc>
                <w:tcPr>
                  <w:tcW w:w="642" w:type="pct"/>
                </w:tcPr>
                <w:p w14:paraId="499E63ED" w14:textId="41F36037" w:rsidR="005D7824" w:rsidRPr="001B2304" w:rsidRDefault="005D7824" w:rsidP="005D7824">
                  <w:r w:rsidRPr="001B2304">
                    <w:t>Clear Councils</w:t>
                  </w:r>
                </w:p>
              </w:tc>
              <w:tc>
                <w:tcPr>
                  <w:tcW w:w="3252" w:type="pct"/>
                </w:tcPr>
                <w:p w14:paraId="5C6C4D84" w14:textId="28DE7992" w:rsidR="005D7824" w:rsidRPr="001B2304" w:rsidRDefault="005D7824" w:rsidP="005D7824">
                  <w:r w:rsidRPr="001B2304">
                    <w:t>Insurance</w:t>
                  </w:r>
                </w:p>
              </w:tc>
              <w:tc>
                <w:tcPr>
                  <w:tcW w:w="696" w:type="pct"/>
                </w:tcPr>
                <w:p w14:paraId="41E6B9AA" w14:textId="5D63B5A8" w:rsidR="005D7824" w:rsidRPr="001B2304" w:rsidRDefault="005D7824" w:rsidP="005D7824">
                  <w:pPr>
                    <w:jc w:val="right"/>
                  </w:pPr>
                  <w:r w:rsidRPr="001B2304">
                    <w:t>2,280.51</w:t>
                  </w:r>
                </w:p>
              </w:tc>
            </w:tr>
            <w:tr w:rsidR="005D7824" w:rsidRPr="001B2304" w14:paraId="37FC49C6" w14:textId="77777777" w:rsidTr="001B2304">
              <w:tc>
                <w:tcPr>
                  <w:tcW w:w="409" w:type="pct"/>
                </w:tcPr>
                <w:p w14:paraId="2159D174" w14:textId="1A394F81" w:rsidR="005D7824" w:rsidRPr="001B2304" w:rsidRDefault="005D7824" w:rsidP="005D7824">
                  <w:pPr>
                    <w:jc w:val="both"/>
                  </w:pPr>
                  <w:r w:rsidRPr="001B2304">
                    <w:lastRenderedPageBreak/>
                    <w:t>15.2.18</w:t>
                  </w:r>
                </w:p>
              </w:tc>
              <w:tc>
                <w:tcPr>
                  <w:tcW w:w="642" w:type="pct"/>
                </w:tcPr>
                <w:p w14:paraId="0DC51AAC" w14:textId="64A71123" w:rsidR="005D7824" w:rsidRPr="001B2304" w:rsidRDefault="005D7824" w:rsidP="005D7824">
                  <w:r w:rsidRPr="001B2304">
                    <w:t>M Turner</w:t>
                  </w:r>
                </w:p>
              </w:tc>
              <w:tc>
                <w:tcPr>
                  <w:tcW w:w="3252" w:type="pct"/>
                </w:tcPr>
                <w:p w14:paraId="5D9CEF8E" w14:textId="79EA9EA4" w:rsidR="005D7824" w:rsidRPr="001B2304" w:rsidRDefault="005D7824" w:rsidP="005D7824">
                  <w:r w:rsidRPr="001B2304">
                    <w:t>SMRG Playground</w:t>
                  </w:r>
                </w:p>
              </w:tc>
              <w:tc>
                <w:tcPr>
                  <w:tcW w:w="696" w:type="pct"/>
                </w:tcPr>
                <w:p w14:paraId="689F07D4" w14:textId="553CC612" w:rsidR="005D7824" w:rsidRPr="001B2304" w:rsidRDefault="005D7824" w:rsidP="005D7824">
                  <w:pPr>
                    <w:jc w:val="right"/>
                  </w:pPr>
                  <w:r w:rsidRPr="001B2304">
                    <w:t>51.39</w:t>
                  </w:r>
                </w:p>
              </w:tc>
            </w:tr>
            <w:tr w:rsidR="005D7824" w:rsidRPr="001B2304" w14:paraId="2A398BBA" w14:textId="77777777" w:rsidTr="001B2304">
              <w:tc>
                <w:tcPr>
                  <w:tcW w:w="409" w:type="pct"/>
                </w:tcPr>
                <w:p w14:paraId="7550A436" w14:textId="7B4CE2C9" w:rsidR="005D7824" w:rsidRPr="001B2304" w:rsidRDefault="005D7824" w:rsidP="005D7824">
                  <w:pPr>
                    <w:jc w:val="both"/>
                  </w:pPr>
                  <w:r w:rsidRPr="001B2304">
                    <w:t>15.2.19</w:t>
                  </w:r>
                </w:p>
              </w:tc>
              <w:tc>
                <w:tcPr>
                  <w:tcW w:w="642" w:type="pct"/>
                </w:tcPr>
                <w:p w14:paraId="31B8AA06" w14:textId="7CB2327D" w:rsidR="005D7824" w:rsidRPr="001B2304" w:rsidRDefault="005D7824" w:rsidP="005D7824">
                  <w:r w:rsidRPr="001B2304">
                    <w:t>United Fire Extinguishers</w:t>
                  </w:r>
                </w:p>
              </w:tc>
              <w:tc>
                <w:tcPr>
                  <w:tcW w:w="3252" w:type="pct"/>
                </w:tcPr>
                <w:p w14:paraId="145F6C25" w14:textId="38D4FA28" w:rsidR="005D7824" w:rsidRPr="001B2304" w:rsidRDefault="005D7824" w:rsidP="005D7824">
                  <w:r w:rsidRPr="001B2304">
                    <w:t>SMRG – Checking of Fire Extinguishers</w:t>
                  </w:r>
                </w:p>
              </w:tc>
              <w:tc>
                <w:tcPr>
                  <w:tcW w:w="696" w:type="pct"/>
                </w:tcPr>
                <w:p w14:paraId="2BC47141" w14:textId="17878ACA" w:rsidR="005D7824" w:rsidRPr="001B2304" w:rsidRDefault="005D7824" w:rsidP="005D7824">
                  <w:pPr>
                    <w:jc w:val="right"/>
                  </w:pPr>
                  <w:r w:rsidRPr="001B2304">
                    <w:t>416.40</w:t>
                  </w:r>
                </w:p>
              </w:tc>
            </w:tr>
            <w:tr w:rsidR="005D7824" w:rsidRPr="001B2304" w14:paraId="49ED5120" w14:textId="77777777" w:rsidTr="001B2304">
              <w:tc>
                <w:tcPr>
                  <w:tcW w:w="409" w:type="pct"/>
                </w:tcPr>
                <w:p w14:paraId="5BE8B48C" w14:textId="77777777" w:rsidR="005D7824" w:rsidRPr="001B2304" w:rsidRDefault="005D7824" w:rsidP="005D7824">
                  <w:pPr>
                    <w:jc w:val="both"/>
                    <w:rPr>
                      <w:b/>
                      <w:bCs/>
                    </w:rPr>
                  </w:pPr>
                </w:p>
              </w:tc>
              <w:tc>
                <w:tcPr>
                  <w:tcW w:w="642" w:type="pct"/>
                </w:tcPr>
                <w:p w14:paraId="09633974" w14:textId="304E0787" w:rsidR="005D7824" w:rsidRPr="001B2304" w:rsidRDefault="005D7824" w:rsidP="005D7824">
                  <w:r w:rsidRPr="001B2304">
                    <w:rPr>
                      <w:b/>
                      <w:bCs/>
                    </w:rPr>
                    <w:t>Total</w:t>
                  </w:r>
                </w:p>
              </w:tc>
              <w:tc>
                <w:tcPr>
                  <w:tcW w:w="3252" w:type="pct"/>
                </w:tcPr>
                <w:p w14:paraId="3E9FBB68" w14:textId="77777777" w:rsidR="005D7824" w:rsidRPr="001B2304" w:rsidRDefault="005D7824" w:rsidP="005D7824"/>
              </w:tc>
              <w:tc>
                <w:tcPr>
                  <w:tcW w:w="696" w:type="pct"/>
                </w:tcPr>
                <w:p w14:paraId="10E55B54" w14:textId="45E43096" w:rsidR="005D7824" w:rsidRPr="001B2304" w:rsidRDefault="005D7824" w:rsidP="005D7824">
                  <w:pPr>
                    <w:jc w:val="right"/>
                  </w:pPr>
                  <w:r w:rsidRPr="001B2304">
                    <w:rPr>
                      <w:b/>
                      <w:bCs/>
                    </w:rPr>
                    <w:t>7,273.15</w:t>
                  </w:r>
                </w:p>
              </w:tc>
            </w:tr>
          </w:tbl>
          <w:p w14:paraId="54F68A14" w14:textId="049C1439" w:rsidR="00A8224D" w:rsidRPr="001B2304" w:rsidRDefault="00A8224D" w:rsidP="005435ED">
            <w:pPr>
              <w:spacing w:before="120" w:after="240"/>
              <w:jc w:val="both"/>
              <w:rPr>
                <w:b/>
                <w:u w:val="single"/>
              </w:rPr>
            </w:pPr>
          </w:p>
        </w:tc>
      </w:tr>
      <w:tr w:rsidR="005435ED" w:rsidRPr="001B2304" w14:paraId="0A4FEFEF" w14:textId="77777777" w:rsidTr="00425AB8">
        <w:tc>
          <w:tcPr>
            <w:tcW w:w="300" w:type="pct"/>
            <w:tcBorders>
              <w:top w:val="nil"/>
              <w:left w:val="nil"/>
              <w:bottom w:val="nil"/>
              <w:right w:val="nil"/>
            </w:tcBorders>
          </w:tcPr>
          <w:p w14:paraId="1F693585" w14:textId="77777777" w:rsidR="001A5DB9" w:rsidRPr="001B2304" w:rsidRDefault="001A5DB9" w:rsidP="005B33A8">
            <w:pPr>
              <w:spacing w:before="120" w:after="120"/>
              <w:jc w:val="center"/>
              <w:rPr>
                <w:b/>
              </w:rPr>
            </w:pPr>
          </w:p>
          <w:p w14:paraId="0A4FEFED" w14:textId="7033B48D" w:rsidR="005435ED" w:rsidRPr="001B2304" w:rsidRDefault="005435ED" w:rsidP="005B33A8">
            <w:pPr>
              <w:spacing w:before="120" w:after="120"/>
              <w:jc w:val="center"/>
              <w:rPr>
                <w:b/>
              </w:rPr>
            </w:pPr>
          </w:p>
        </w:tc>
        <w:tc>
          <w:tcPr>
            <w:tcW w:w="4700" w:type="pct"/>
            <w:tcBorders>
              <w:top w:val="nil"/>
              <w:left w:val="nil"/>
              <w:bottom w:val="nil"/>
              <w:right w:val="nil"/>
            </w:tcBorders>
          </w:tcPr>
          <w:p w14:paraId="340A7782" w14:textId="77777777" w:rsidR="006C76BE" w:rsidRPr="001B2304" w:rsidRDefault="006C76BE" w:rsidP="006C76BE">
            <w:pPr>
              <w:jc w:val="both"/>
            </w:pPr>
          </w:p>
          <w:p w14:paraId="0A4FEFEE" w14:textId="109792FE" w:rsidR="00F44100" w:rsidRPr="001B2304" w:rsidRDefault="006C76BE" w:rsidP="006C76BE">
            <w:pPr>
              <w:jc w:val="both"/>
            </w:pPr>
            <w:r w:rsidRPr="001B2304">
              <w:t>C</w:t>
            </w:r>
            <w:r w:rsidR="00D65CDC" w:rsidRPr="001B2304">
              <w:t>llr</w:t>
            </w:r>
            <w:r w:rsidR="00245E02" w:rsidRPr="001B2304">
              <w:t xml:space="preserve"> Harland </w:t>
            </w:r>
            <w:r w:rsidR="00D65CDC" w:rsidRPr="001B2304">
              <w:t>proposed, and Cllr</w:t>
            </w:r>
            <w:r w:rsidR="005D7824" w:rsidRPr="001B2304">
              <w:t xml:space="preserve"> Mellodey</w:t>
            </w:r>
            <w:r w:rsidR="00D65CDC" w:rsidRPr="001B2304">
              <w:t xml:space="preserve"> seconded the summary of expenditure at </w:t>
            </w:r>
            <w:r w:rsidR="00F44100" w:rsidRPr="001B2304">
              <w:t>1</w:t>
            </w:r>
            <w:r w:rsidR="005D7824" w:rsidRPr="001B2304">
              <w:t>5</w:t>
            </w:r>
            <w:r w:rsidR="00F44100" w:rsidRPr="001B2304">
              <w:t>.</w:t>
            </w:r>
            <w:r w:rsidR="005D7824" w:rsidRPr="001B2304">
              <w:t>1</w:t>
            </w:r>
            <w:r w:rsidR="00F44100" w:rsidRPr="001B2304">
              <w:t>.1 to 1</w:t>
            </w:r>
            <w:r w:rsidR="005D7824" w:rsidRPr="001B2304">
              <w:t>5</w:t>
            </w:r>
            <w:r w:rsidR="00F44100" w:rsidRPr="001B2304">
              <w:t>.</w:t>
            </w:r>
            <w:r w:rsidR="003013AD" w:rsidRPr="001B2304">
              <w:t>2</w:t>
            </w:r>
            <w:r w:rsidR="00F44100" w:rsidRPr="001B2304">
              <w:t>.</w:t>
            </w:r>
            <w:r w:rsidR="003A28E3" w:rsidRPr="001B2304">
              <w:t>1</w:t>
            </w:r>
            <w:r w:rsidR="005D7824" w:rsidRPr="001B2304">
              <w:t>9</w:t>
            </w:r>
            <w:r w:rsidR="00515740" w:rsidRPr="001B2304">
              <w:t xml:space="preserve"> </w:t>
            </w:r>
            <w:r w:rsidR="00D65CDC" w:rsidRPr="001B2304">
              <w:t>be accepted.  All agreed</w:t>
            </w:r>
            <w:r w:rsidR="00515740" w:rsidRPr="001B2304">
              <w:t>.</w:t>
            </w:r>
            <w:r w:rsidR="00F44100" w:rsidRPr="001B2304">
              <w:t xml:space="preserve">  </w:t>
            </w:r>
          </w:p>
        </w:tc>
      </w:tr>
      <w:tr w:rsidR="00515740" w:rsidRPr="001B2304" w14:paraId="12C9C82F" w14:textId="77777777" w:rsidTr="00425AB8">
        <w:tc>
          <w:tcPr>
            <w:tcW w:w="300" w:type="pct"/>
            <w:tcBorders>
              <w:top w:val="nil"/>
              <w:left w:val="nil"/>
              <w:bottom w:val="nil"/>
              <w:right w:val="nil"/>
            </w:tcBorders>
          </w:tcPr>
          <w:p w14:paraId="5A0F0A57" w14:textId="6A4D8E20" w:rsidR="00515740" w:rsidRPr="001B2304" w:rsidRDefault="002D65D4" w:rsidP="006C76BE">
            <w:pPr>
              <w:rPr>
                <w:b/>
              </w:rPr>
            </w:pPr>
            <w:r w:rsidRPr="001B2304">
              <w:rPr>
                <w:b/>
              </w:rPr>
              <w:t>1</w:t>
            </w:r>
            <w:r w:rsidR="009738D4" w:rsidRPr="001B2304">
              <w:rPr>
                <w:b/>
              </w:rPr>
              <w:t>8</w:t>
            </w:r>
            <w:r w:rsidR="00515740" w:rsidRPr="001B2304">
              <w:rPr>
                <w:b/>
              </w:rPr>
              <w:t>.</w:t>
            </w:r>
          </w:p>
        </w:tc>
        <w:tc>
          <w:tcPr>
            <w:tcW w:w="4700" w:type="pct"/>
            <w:tcBorders>
              <w:top w:val="nil"/>
              <w:left w:val="nil"/>
              <w:bottom w:val="nil"/>
              <w:right w:val="nil"/>
            </w:tcBorders>
          </w:tcPr>
          <w:p w14:paraId="0E0C8EAA" w14:textId="5A2E5613" w:rsidR="00C146EE" w:rsidRPr="001B2304" w:rsidRDefault="00515740" w:rsidP="007D445C">
            <w:pPr>
              <w:spacing w:before="120" w:after="120"/>
              <w:jc w:val="both"/>
              <w:rPr>
                <w:bCs/>
              </w:rPr>
            </w:pPr>
            <w:r w:rsidRPr="001B2304">
              <w:rPr>
                <w:b/>
                <w:u w:val="single"/>
              </w:rPr>
              <w:t>Requests for Future Agenda Items</w:t>
            </w:r>
            <w:r w:rsidR="0079015F" w:rsidRPr="001B2304">
              <w:rPr>
                <w:bCs/>
              </w:rPr>
              <w:t xml:space="preserve"> </w:t>
            </w:r>
            <w:r w:rsidR="005D7824" w:rsidRPr="001B2304">
              <w:rPr>
                <w:bCs/>
              </w:rPr>
              <w:t>- None</w:t>
            </w:r>
          </w:p>
        </w:tc>
      </w:tr>
      <w:tr w:rsidR="005435ED" w:rsidRPr="001B2304" w14:paraId="0A4FEFF2" w14:textId="77777777" w:rsidTr="00425AB8">
        <w:tc>
          <w:tcPr>
            <w:tcW w:w="300" w:type="pct"/>
            <w:tcBorders>
              <w:top w:val="nil"/>
              <w:left w:val="nil"/>
              <w:bottom w:val="nil"/>
              <w:right w:val="nil"/>
            </w:tcBorders>
          </w:tcPr>
          <w:p w14:paraId="0A4FEFF0" w14:textId="3BED51AE" w:rsidR="005435ED" w:rsidRPr="001B2304" w:rsidRDefault="009738D4" w:rsidP="005435ED">
            <w:pPr>
              <w:spacing w:before="120" w:after="120"/>
              <w:rPr>
                <w:b/>
              </w:rPr>
            </w:pPr>
            <w:r w:rsidRPr="001B2304">
              <w:rPr>
                <w:b/>
              </w:rPr>
              <w:t>19</w:t>
            </w:r>
            <w:r w:rsidR="0036326E" w:rsidRPr="001B2304">
              <w:rPr>
                <w:b/>
              </w:rPr>
              <w:t>.</w:t>
            </w:r>
          </w:p>
        </w:tc>
        <w:tc>
          <w:tcPr>
            <w:tcW w:w="4700" w:type="pct"/>
            <w:tcBorders>
              <w:top w:val="nil"/>
              <w:left w:val="nil"/>
              <w:bottom w:val="nil"/>
              <w:right w:val="nil"/>
            </w:tcBorders>
          </w:tcPr>
          <w:p w14:paraId="0A4FEFF1" w14:textId="068660F5" w:rsidR="005435ED" w:rsidRPr="001B2304" w:rsidRDefault="005435ED" w:rsidP="00536886">
            <w:pPr>
              <w:spacing w:before="120" w:after="240"/>
            </w:pPr>
            <w:r w:rsidRPr="001B2304">
              <w:rPr>
                <w:b/>
                <w:u w:val="single"/>
              </w:rPr>
              <w:t>Date of Next Meeting</w:t>
            </w:r>
            <w:r w:rsidRPr="001B2304">
              <w:t xml:space="preserve">:  </w:t>
            </w:r>
            <w:r w:rsidR="008420B1" w:rsidRPr="001B2304">
              <w:t>8</w:t>
            </w:r>
            <w:r w:rsidR="008420B1" w:rsidRPr="001B2304">
              <w:rPr>
                <w:vertAlign w:val="superscript"/>
              </w:rPr>
              <w:t>th</w:t>
            </w:r>
            <w:r w:rsidR="008420B1" w:rsidRPr="001B2304">
              <w:t xml:space="preserve"> July</w:t>
            </w:r>
            <w:r w:rsidR="00F90FFF" w:rsidRPr="001B2304">
              <w:t xml:space="preserve"> at 7.30pm</w:t>
            </w:r>
            <w:r w:rsidRPr="001B2304">
              <w:t xml:space="preserve"> in the Parish Rooms</w:t>
            </w:r>
          </w:p>
        </w:tc>
      </w:tr>
    </w:tbl>
    <w:p w14:paraId="0A4FEFF4" w14:textId="7FA23E14" w:rsidR="002C2084" w:rsidRPr="001B2304" w:rsidRDefault="008E0D3B">
      <w:r w:rsidRPr="001B2304">
        <w:t xml:space="preserve">Meeting ended </w:t>
      </w:r>
      <w:r w:rsidR="00B04F8E" w:rsidRPr="001B2304">
        <w:t>2</w:t>
      </w:r>
      <w:r w:rsidR="008420B1" w:rsidRPr="001B2304">
        <w:t>1</w:t>
      </w:r>
      <w:r w:rsidR="001B6E27" w:rsidRPr="001B2304">
        <w:t>.</w:t>
      </w:r>
      <w:r w:rsidR="008420B1" w:rsidRPr="001B2304">
        <w:t>02</w:t>
      </w:r>
      <w:r w:rsidR="00F85627" w:rsidRPr="001B2304">
        <w:t xml:space="preserve"> pm</w:t>
      </w:r>
    </w:p>
    <w:p w14:paraId="0A4FEFF5" w14:textId="77777777" w:rsidR="002C2084" w:rsidRPr="001B2304" w:rsidRDefault="002C2084">
      <w:r w:rsidRPr="001B2304">
        <w:t xml:space="preserve">Alison Colban, Parish Clerk, </w:t>
      </w:r>
      <w:proofErr w:type="spellStart"/>
      <w:r w:rsidRPr="001B2304">
        <w:t>Sidlesham</w:t>
      </w:r>
      <w:proofErr w:type="spellEnd"/>
      <w:r w:rsidRPr="001B2304">
        <w:t xml:space="preserve"> Parish Council</w:t>
      </w:r>
    </w:p>
    <w:sectPr w:rsidR="002C2084" w:rsidRPr="001B2304" w:rsidSect="00892BC3">
      <w:footerReference w:type="default" r:id="rId7"/>
      <w:pgSz w:w="11906" w:h="16838" w:code="9"/>
      <w:pgMar w:top="720" w:right="720" w:bottom="720" w:left="720" w:header="709" w:footer="488" w:gutter="0"/>
      <w:pgNumType w:start="6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9CFB" w14:textId="77777777" w:rsidR="00C752DE" w:rsidRDefault="00C752DE" w:rsidP="00C91409">
      <w:pPr>
        <w:spacing w:after="0" w:line="240" w:lineRule="auto"/>
      </w:pPr>
      <w:r>
        <w:separator/>
      </w:r>
    </w:p>
  </w:endnote>
  <w:endnote w:type="continuationSeparator" w:id="0">
    <w:p w14:paraId="1FCC82B3" w14:textId="77777777" w:rsidR="00C752DE" w:rsidRDefault="00C752DE"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ADD9" w14:textId="77777777" w:rsidR="00C752DE" w:rsidRDefault="00C752DE" w:rsidP="00C91409">
      <w:pPr>
        <w:spacing w:after="0" w:line="240" w:lineRule="auto"/>
      </w:pPr>
      <w:r>
        <w:separator/>
      </w:r>
    </w:p>
  </w:footnote>
  <w:footnote w:type="continuationSeparator" w:id="0">
    <w:p w14:paraId="1F52234F" w14:textId="77777777" w:rsidR="00C752DE" w:rsidRDefault="00C752DE"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BA1074"/>
    <w:multiLevelType w:val="multilevel"/>
    <w:tmpl w:val="BC8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D0273"/>
    <w:multiLevelType w:val="multilevel"/>
    <w:tmpl w:val="5224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736C4"/>
    <w:multiLevelType w:val="multilevel"/>
    <w:tmpl w:val="768E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618569">
    <w:abstractNumId w:val="0"/>
  </w:num>
  <w:num w:numId="2" w16cid:durableId="206573850">
    <w:abstractNumId w:val="1"/>
  </w:num>
  <w:num w:numId="3" w16cid:durableId="838500195">
    <w:abstractNumId w:val="2"/>
  </w:num>
  <w:num w:numId="4" w16cid:durableId="586773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C59"/>
    <w:rsid w:val="00000F6F"/>
    <w:rsid w:val="00000F8B"/>
    <w:rsid w:val="0000184D"/>
    <w:rsid w:val="00001EE9"/>
    <w:rsid w:val="00005493"/>
    <w:rsid w:val="00005FEA"/>
    <w:rsid w:val="00007A2F"/>
    <w:rsid w:val="00010257"/>
    <w:rsid w:val="000116BD"/>
    <w:rsid w:val="0001200F"/>
    <w:rsid w:val="00012813"/>
    <w:rsid w:val="00014710"/>
    <w:rsid w:val="000165C5"/>
    <w:rsid w:val="000168DB"/>
    <w:rsid w:val="00017168"/>
    <w:rsid w:val="00020B02"/>
    <w:rsid w:val="00020BF3"/>
    <w:rsid w:val="00020C99"/>
    <w:rsid w:val="000210A8"/>
    <w:rsid w:val="000212DB"/>
    <w:rsid w:val="00021C61"/>
    <w:rsid w:val="00021D5A"/>
    <w:rsid w:val="000220FE"/>
    <w:rsid w:val="00022717"/>
    <w:rsid w:val="00023065"/>
    <w:rsid w:val="00024286"/>
    <w:rsid w:val="00024C20"/>
    <w:rsid w:val="00025C59"/>
    <w:rsid w:val="00025D75"/>
    <w:rsid w:val="00026E94"/>
    <w:rsid w:val="00030E34"/>
    <w:rsid w:val="000311CD"/>
    <w:rsid w:val="00031CE1"/>
    <w:rsid w:val="00033B2A"/>
    <w:rsid w:val="00033DD9"/>
    <w:rsid w:val="000349C0"/>
    <w:rsid w:val="00034AB6"/>
    <w:rsid w:val="00036186"/>
    <w:rsid w:val="00036726"/>
    <w:rsid w:val="00037878"/>
    <w:rsid w:val="000427AD"/>
    <w:rsid w:val="0004549B"/>
    <w:rsid w:val="00046748"/>
    <w:rsid w:val="00046FEF"/>
    <w:rsid w:val="00050ABF"/>
    <w:rsid w:val="00050C25"/>
    <w:rsid w:val="000518E3"/>
    <w:rsid w:val="00051A84"/>
    <w:rsid w:val="00051C38"/>
    <w:rsid w:val="00053069"/>
    <w:rsid w:val="0005374E"/>
    <w:rsid w:val="00054366"/>
    <w:rsid w:val="00055344"/>
    <w:rsid w:val="00056C38"/>
    <w:rsid w:val="00056E76"/>
    <w:rsid w:val="000608AD"/>
    <w:rsid w:val="00060B23"/>
    <w:rsid w:val="000620C0"/>
    <w:rsid w:val="00062151"/>
    <w:rsid w:val="000624DC"/>
    <w:rsid w:val="00063C96"/>
    <w:rsid w:val="00066175"/>
    <w:rsid w:val="000667AC"/>
    <w:rsid w:val="000715E2"/>
    <w:rsid w:val="00071881"/>
    <w:rsid w:val="000732C8"/>
    <w:rsid w:val="00073A0B"/>
    <w:rsid w:val="00073F0B"/>
    <w:rsid w:val="0007461B"/>
    <w:rsid w:val="000750FF"/>
    <w:rsid w:val="00080061"/>
    <w:rsid w:val="00080649"/>
    <w:rsid w:val="00080C6D"/>
    <w:rsid w:val="0008162C"/>
    <w:rsid w:val="00081636"/>
    <w:rsid w:val="000848A9"/>
    <w:rsid w:val="00084E7D"/>
    <w:rsid w:val="000852E4"/>
    <w:rsid w:val="0008556C"/>
    <w:rsid w:val="00085D8C"/>
    <w:rsid w:val="000867D6"/>
    <w:rsid w:val="0008705F"/>
    <w:rsid w:val="0008758D"/>
    <w:rsid w:val="000878F4"/>
    <w:rsid w:val="00087C00"/>
    <w:rsid w:val="000916E3"/>
    <w:rsid w:val="00091751"/>
    <w:rsid w:val="0009228C"/>
    <w:rsid w:val="00093584"/>
    <w:rsid w:val="0009358D"/>
    <w:rsid w:val="000936CD"/>
    <w:rsid w:val="000952F9"/>
    <w:rsid w:val="00095AB8"/>
    <w:rsid w:val="00095ECD"/>
    <w:rsid w:val="00096582"/>
    <w:rsid w:val="000A1C65"/>
    <w:rsid w:val="000A1FB4"/>
    <w:rsid w:val="000A3AA5"/>
    <w:rsid w:val="000A3E7C"/>
    <w:rsid w:val="000A4BD9"/>
    <w:rsid w:val="000A54A4"/>
    <w:rsid w:val="000A70C7"/>
    <w:rsid w:val="000B0E95"/>
    <w:rsid w:val="000B26F3"/>
    <w:rsid w:val="000B4556"/>
    <w:rsid w:val="000B594A"/>
    <w:rsid w:val="000B5D46"/>
    <w:rsid w:val="000B62F8"/>
    <w:rsid w:val="000B70B6"/>
    <w:rsid w:val="000B7CEC"/>
    <w:rsid w:val="000C0D97"/>
    <w:rsid w:val="000C1390"/>
    <w:rsid w:val="000C35FF"/>
    <w:rsid w:val="000C4F63"/>
    <w:rsid w:val="000C5FE7"/>
    <w:rsid w:val="000C614F"/>
    <w:rsid w:val="000C66EC"/>
    <w:rsid w:val="000C7258"/>
    <w:rsid w:val="000D0280"/>
    <w:rsid w:val="000D1044"/>
    <w:rsid w:val="000D1A3A"/>
    <w:rsid w:val="000D540A"/>
    <w:rsid w:val="000D59C8"/>
    <w:rsid w:val="000D5F4A"/>
    <w:rsid w:val="000E0DE9"/>
    <w:rsid w:val="000E3004"/>
    <w:rsid w:val="000E5C2D"/>
    <w:rsid w:val="000E5DF4"/>
    <w:rsid w:val="000E6AE7"/>
    <w:rsid w:val="000E6CA6"/>
    <w:rsid w:val="000F11D4"/>
    <w:rsid w:val="000F2EA1"/>
    <w:rsid w:val="000F3091"/>
    <w:rsid w:val="000F37A9"/>
    <w:rsid w:val="000F40B5"/>
    <w:rsid w:val="000F549C"/>
    <w:rsid w:val="000F62F3"/>
    <w:rsid w:val="000F63CE"/>
    <w:rsid w:val="000F7414"/>
    <w:rsid w:val="000F7B84"/>
    <w:rsid w:val="00100612"/>
    <w:rsid w:val="0010118E"/>
    <w:rsid w:val="001013C3"/>
    <w:rsid w:val="001052EA"/>
    <w:rsid w:val="0010556F"/>
    <w:rsid w:val="00106026"/>
    <w:rsid w:val="001063D7"/>
    <w:rsid w:val="00106DAB"/>
    <w:rsid w:val="001104F4"/>
    <w:rsid w:val="00110F1C"/>
    <w:rsid w:val="0011326B"/>
    <w:rsid w:val="001136E8"/>
    <w:rsid w:val="00113B9A"/>
    <w:rsid w:val="001149CC"/>
    <w:rsid w:val="00115020"/>
    <w:rsid w:val="001159A6"/>
    <w:rsid w:val="00116CCE"/>
    <w:rsid w:val="001206CD"/>
    <w:rsid w:val="001214B9"/>
    <w:rsid w:val="001215CD"/>
    <w:rsid w:val="0012211B"/>
    <w:rsid w:val="001224CD"/>
    <w:rsid w:val="001227F6"/>
    <w:rsid w:val="0012367C"/>
    <w:rsid w:val="00123CE2"/>
    <w:rsid w:val="00124A3D"/>
    <w:rsid w:val="001268E4"/>
    <w:rsid w:val="00126C47"/>
    <w:rsid w:val="00127088"/>
    <w:rsid w:val="00131860"/>
    <w:rsid w:val="00131C2B"/>
    <w:rsid w:val="001352C3"/>
    <w:rsid w:val="00136511"/>
    <w:rsid w:val="001366D5"/>
    <w:rsid w:val="0013726A"/>
    <w:rsid w:val="00137531"/>
    <w:rsid w:val="00137750"/>
    <w:rsid w:val="001409C8"/>
    <w:rsid w:val="00140A3F"/>
    <w:rsid w:val="00141B8F"/>
    <w:rsid w:val="00141F21"/>
    <w:rsid w:val="00143AAB"/>
    <w:rsid w:val="00144392"/>
    <w:rsid w:val="001458EF"/>
    <w:rsid w:val="0014617B"/>
    <w:rsid w:val="00146D01"/>
    <w:rsid w:val="00150320"/>
    <w:rsid w:val="00152509"/>
    <w:rsid w:val="00152A40"/>
    <w:rsid w:val="001533EB"/>
    <w:rsid w:val="00154202"/>
    <w:rsid w:val="00154CFE"/>
    <w:rsid w:val="00154FAE"/>
    <w:rsid w:val="00161064"/>
    <w:rsid w:val="00161132"/>
    <w:rsid w:val="001613A8"/>
    <w:rsid w:val="00163743"/>
    <w:rsid w:val="00165D0E"/>
    <w:rsid w:val="00170AE3"/>
    <w:rsid w:val="00171A66"/>
    <w:rsid w:val="00172644"/>
    <w:rsid w:val="00172735"/>
    <w:rsid w:val="0017408D"/>
    <w:rsid w:val="00174609"/>
    <w:rsid w:val="00174A02"/>
    <w:rsid w:val="00174FB1"/>
    <w:rsid w:val="00174FF0"/>
    <w:rsid w:val="001756DB"/>
    <w:rsid w:val="001760DA"/>
    <w:rsid w:val="00181B4F"/>
    <w:rsid w:val="0018240B"/>
    <w:rsid w:val="0018345C"/>
    <w:rsid w:val="001836C1"/>
    <w:rsid w:val="00184BB4"/>
    <w:rsid w:val="00185990"/>
    <w:rsid w:val="00186847"/>
    <w:rsid w:val="00186F25"/>
    <w:rsid w:val="001942C9"/>
    <w:rsid w:val="001947A8"/>
    <w:rsid w:val="00195C16"/>
    <w:rsid w:val="0019679F"/>
    <w:rsid w:val="00196DD6"/>
    <w:rsid w:val="00197577"/>
    <w:rsid w:val="001A1A1F"/>
    <w:rsid w:val="001A263E"/>
    <w:rsid w:val="001A2CF9"/>
    <w:rsid w:val="001A33C6"/>
    <w:rsid w:val="001A46A9"/>
    <w:rsid w:val="001A5DB9"/>
    <w:rsid w:val="001A755D"/>
    <w:rsid w:val="001A7A97"/>
    <w:rsid w:val="001B0211"/>
    <w:rsid w:val="001B03C4"/>
    <w:rsid w:val="001B0A51"/>
    <w:rsid w:val="001B22B2"/>
    <w:rsid w:val="001B2304"/>
    <w:rsid w:val="001B273D"/>
    <w:rsid w:val="001B2A7F"/>
    <w:rsid w:val="001B2F0E"/>
    <w:rsid w:val="001B317E"/>
    <w:rsid w:val="001B4812"/>
    <w:rsid w:val="001B5A18"/>
    <w:rsid w:val="001B5D1F"/>
    <w:rsid w:val="001B6E27"/>
    <w:rsid w:val="001B6F91"/>
    <w:rsid w:val="001C1A95"/>
    <w:rsid w:val="001C222D"/>
    <w:rsid w:val="001C2361"/>
    <w:rsid w:val="001C2F99"/>
    <w:rsid w:val="001C43B9"/>
    <w:rsid w:val="001C4B24"/>
    <w:rsid w:val="001C4E9E"/>
    <w:rsid w:val="001C56D0"/>
    <w:rsid w:val="001C6430"/>
    <w:rsid w:val="001C69AD"/>
    <w:rsid w:val="001C6E7D"/>
    <w:rsid w:val="001C78F0"/>
    <w:rsid w:val="001D0449"/>
    <w:rsid w:val="001D06D2"/>
    <w:rsid w:val="001D2840"/>
    <w:rsid w:val="001D3763"/>
    <w:rsid w:val="001D3AD4"/>
    <w:rsid w:val="001D3D79"/>
    <w:rsid w:val="001D442D"/>
    <w:rsid w:val="001D4514"/>
    <w:rsid w:val="001D4E71"/>
    <w:rsid w:val="001D6036"/>
    <w:rsid w:val="001D6222"/>
    <w:rsid w:val="001D6B23"/>
    <w:rsid w:val="001D70A6"/>
    <w:rsid w:val="001D71FA"/>
    <w:rsid w:val="001E1320"/>
    <w:rsid w:val="001E239F"/>
    <w:rsid w:val="001E3160"/>
    <w:rsid w:val="001E3C5C"/>
    <w:rsid w:val="001E4533"/>
    <w:rsid w:val="001E6C85"/>
    <w:rsid w:val="001E6FEF"/>
    <w:rsid w:val="001E7896"/>
    <w:rsid w:val="001F0B15"/>
    <w:rsid w:val="001F405A"/>
    <w:rsid w:val="001F4309"/>
    <w:rsid w:val="001F4D29"/>
    <w:rsid w:val="001F4FBB"/>
    <w:rsid w:val="001F5CFE"/>
    <w:rsid w:val="001F6750"/>
    <w:rsid w:val="001F6A38"/>
    <w:rsid w:val="001F6FA6"/>
    <w:rsid w:val="001F6FCB"/>
    <w:rsid w:val="001F70AB"/>
    <w:rsid w:val="001F70DF"/>
    <w:rsid w:val="001F7CAB"/>
    <w:rsid w:val="001F7F72"/>
    <w:rsid w:val="00202A79"/>
    <w:rsid w:val="00203779"/>
    <w:rsid w:val="00204C1E"/>
    <w:rsid w:val="0020545F"/>
    <w:rsid w:val="00205B4C"/>
    <w:rsid w:val="00205FD4"/>
    <w:rsid w:val="002062B5"/>
    <w:rsid w:val="00206EFB"/>
    <w:rsid w:val="00210BDC"/>
    <w:rsid w:val="002110A9"/>
    <w:rsid w:val="0021127F"/>
    <w:rsid w:val="002112B6"/>
    <w:rsid w:val="00212828"/>
    <w:rsid w:val="00213610"/>
    <w:rsid w:val="00214D1C"/>
    <w:rsid w:val="00215409"/>
    <w:rsid w:val="0021623A"/>
    <w:rsid w:val="00216D98"/>
    <w:rsid w:val="00217E04"/>
    <w:rsid w:val="002201E0"/>
    <w:rsid w:val="00220F84"/>
    <w:rsid w:val="00223BF5"/>
    <w:rsid w:val="002249DF"/>
    <w:rsid w:val="00226F05"/>
    <w:rsid w:val="00227A83"/>
    <w:rsid w:val="00230D03"/>
    <w:rsid w:val="0023228C"/>
    <w:rsid w:val="00234C19"/>
    <w:rsid w:val="00234D40"/>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0B1"/>
    <w:rsid w:val="0025258C"/>
    <w:rsid w:val="0025282C"/>
    <w:rsid w:val="0025327D"/>
    <w:rsid w:val="00253F1D"/>
    <w:rsid w:val="0025437B"/>
    <w:rsid w:val="00254709"/>
    <w:rsid w:val="00255F8F"/>
    <w:rsid w:val="0025745D"/>
    <w:rsid w:val="0026017F"/>
    <w:rsid w:val="00263B93"/>
    <w:rsid w:val="002653CF"/>
    <w:rsid w:val="0026621A"/>
    <w:rsid w:val="00266439"/>
    <w:rsid w:val="00266A87"/>
    <w:rsid w:val="00266B4C"/>
    <w:rsid w:val="00267479"/>
    <w:rsid w:val="00267F3F"/>
    <w:rsid w:val="00270FC0"/>
    <w:rsid w:val="0027172F"/>
    <w:rsid w:val="00271EF0"/>
    <w:rsid w:val="00272BE7"/>
    <w:rsid w:val="00273BD5"/>
    <w:rsid w:val="00274593"/>
    <w:rsid w:val="002749EB"/>
    <w:rsid w:val="00275ACE"/>
    <w:rsid w:val="00275D18"/>
    <w:rsid w:val="0028230D"/>
    <w:rsid w:val="0028264F"/>
    <w:rsid w:val="00282C42"/>
    <w:rsid w:val="002831A2"/>
    <w:rsid w:val="002835C6"/>
    <w:rsid w:val="00284248"/>
    <w:rsid w:val="002842E5"/>
    <w:rsid w:val="0028510F"/>
    <w:rsid w:val="00285EC0"/>
    <w:rsid w:val="00287863"/>
    <w:rsid w:val="002900CA"/>
    <w:rsid w:val="00290A7F"/>
    <w:rsid w:val="00291F43"/>
    <w:rsid w:val="00293ECD"/>
    <w:rsid w:val="00293F04"/>
    <w:rsid w:val="00293FED"/>
    <w:rsid w:val="002943FC"/>
    <w:rsid w:val="00294F58"/>
    <w:rsid w:val="00295174"/>
    <w:rsid w:val="002951E3"/>
    <w:rsid w:val="00297E32"/>
    <w:rsid w:val="002A0982"/>
    <w:rsid w:val="002A1412"/>
    <w:rsid w:val="002A18D4"/>
    <w:rsid w:val="002A1AD6"/>
    <w:rsid w:val="002A30DB"/>
    <w:rsid w:val="002A4CD8"/>
    <w:rsid w:val="002A7AAF"/>
    <w:rsid w:val="002B008F"/>
    <w:rsid w:val="002B0A2A"/>
    <w:rsid w:val="002B2CD7"/>
    <w:rsid w:val="002B36B7"/>
    <w:rsid w:val="002B382C"/>
    <w:rsid w:val="002B495D"/>
    <w:rsid w:val="002B6660"/>
    <w:rsid w:val="002B6AE1"/>
    <w:rsid w:val="002C05A1"/>
    <w:rsid w:val="002C0846"/>
    <w:rsid w:val="002C2084"/>
    <w:rsid w:val="002C2520"/>
    <w:rsid w:val="002C2668"/>
    <w:rsid w:val="002C2856"/>
    <w:rsid w:val="002C2F30"/>
    <w:rsid w:val="002C4669"/>
    <w:rsid w:val="002C46B4"/>
    <w:rsid w:val="002C4ABC"/>
    <w:rsid w:val="002C5808"/>
    <w:rsid w:val="002C5E7F"/>
    <w:rsid w:val="002C720F"/>
    <w:rsid w:val="002C776F"/>
    <w:rsid w:val="002C7F11"/>
    <w:rsid w:val="002D1466"/>
    <w:rsid w:val="002D26EF"/>
    <w:rsid w:val="002D2D9A"/>
    <w:rsid w:val="002D30F0"/>
    <w:rsid w:val="002D381F"/>
    <w:rsid w:val="002D3CFA"/>
    <w:rsid w:val="002D55F0"/>
    <w:rsid w:val="002D5FC0"/>
    <w:rsid w:val="002D65D4"/>
    <w:rsid w:val="002D6EF1"/>
    <w:rsid w:val="002D73A9"/>
    <w:rsid w:val="002E0F9D"/>
    <w:rsid w:val="002E16DC"/>
    <w:rsid w:val="002E37A0"/>
    <w:rsid w:val="002E3934"/>
    <w:rsid w:val="002E4F76"/>
    <w:rsid w:val="002E5F79"/>
    <w:rsid w:val="002E7577"/>
    <w:rsid w:val="002F10B2"/>
    <w:rsid w:val="002F17D8"/>
    <w:rsid w:val="002F2843"/>
    <w:rsid w:val="002F3119"/>
    <w:rsid w:val="002F3743"/>
    <w:rsid w:val="002F494E"/>
    <w:rsid w:val="002F498F"/>
    <w:rsid w:val="002F70E5"/>
    <w:rsid w:val="002F7101"/>
    <w:rsid w:val="0030099A"/>
    <w:rsid w:val="003013AD"/>
    <w:rsid w:val="0030284D"/>
    <w:rsid w:val="00303353"/>
    <w:rsid w:val="0030369E"/>
    <w:rsid w:val="0030405F"/>
    <w:rsid w:val="00307468"/>
    <w:rsid w:val="003104BB"/>
    <w:rsid w:val="003108E4"/>
    <w:rsid w:val="00310BA3"/>
    <w:rsid w:val="00310FFC"/>
    <w:rsid w:val="003124A9"/>
    <w:rsid w:val="00312D97"/>
    <w:rsid w:val="003135C2"/>
    <w:rsid w:val="00314072"/>
    <w:rsid w:val="0031460F"/>
    <w:rsid w:val="00316E6B"/>
    <w:rsid w:val="00317E9B"/>
    <w:rsid w:val="00321E8C"/>
    <w:rsid w:val="00322123"/>
    <w:rsid w:val="003223E8"/>
    <w:rsid w:val="003237A7"/>
    <w:rsid w:val="00323D0B"/>
    <w:rsid w:val="003255FF"/>
    <w:rsid w:val="00325D81"/>
    <w:rsid w:val="00326782"/>
    <w:rsid w:val="003302F3"/>
    <w:rsid w:val="003311C3"/>
    <w:rsid w:val="003313AE"/>
    <w:rsid w:val="003332DD"/>
    <w:rsid w:val="00334E8A"/>
    <w:rsid w:val="00335222"/>
    <w:rsid w:val="00335CE4"/>
    <w:rsid w:val="00335D7C"/>
    <w:rsid w:val="003364B6"/>
    <w:rsid w:val="003370CD"/>
    <w:rsid w:val="003400F4"/>
    <w:rsid w:val="0034307E"/>
    <w:rsid w:val="00343B95"/>
    <w:rsid w:val="00344C8D"/>
    <w:rsid w:val="00344FB7"/>
    <w:rsid w:val="0034669A"/>
    <w:rsid w:val="003469B0"/>
    <w:rsid w:val="00346C1A"/>
    <w:rsid w:val="0034724C"/>
    <w:rsid w:val="003478C5"/>
    <w:rsid w:val="0035032A"/>
    <w:rsid w:val="00352151"/>
    <w:rsid w:val="00352A04"/>
    <w:rsid w:val="00353B46"/>
    <w:rsid w:val="00354917"/>
    <w:rsid w:val="00354CD0"/>
    <w:rsid w:val="00355017"/>
    <w:rsid w:val="0035656B"/>
    <w:rsid w:val="0035681D"/>
    <w:rsid w:val="0035687A"/>
    <w:rsid w:val="003574AB"/>
    <w:rsid w:val="0036012F"/>
    <w:rsid w:val="0036222F"/>
    <w:rsid w:val="0036228A"/>
    <w:rsid w:val="0036326E"/>
    <w:rsid w:val="00363F39"/>
    <w:rsid w:val="00364521"/>
    <w:rsid w:val="0036535E"/>
    <w:rsid w:val="00370634"/>
    <w:rsid w:val="00370C92"/>
    <w:rsid w:val="00372381"/>
    <w:rsid w:val="00372459"/>
    <w:rsid w:val="003729FB"/>
    <w:rsid w:val="00373252"/>
    <w:rsid w:val="003737CB"/>
    <w:rsid w:val="00374927"/>
    <w:rsid w:val="00375CBE"/>
    <w:rsid w:val="00375FAE"/>
    <w:rsid w:val="00376764"/>
    <w:rsid w:val="0037713C"/>
    <w:rsid w:val="00377E50"/>
    <w:rsid w:val="00380E7F"/>
    <w:rsid w:val="0038211A"/>
    <w:rsid w:val="00382428"/>
    <w:rsid w:val="00382B14"/>
    <w:rsid w:val="00382F5B"/>
    <w:rsid w:val="00383346"/>
    <w:rsid w:val="00383398"/>
    <w:rsid w:val="00383D54"/>
    <w:rsid w:val="003845A1"/>
    <w:rsid w:val="00384C56"/>
    <w:rsid w:val="003856E9"/>
    <w:rsid w:val="00386365"/>
    <w:rsid w:val="0038691E"/>
    <w:rsid w:val="0038787F"/>
    <w:rsid w:val="00387FF7"/>
    <w:rsid w:val="003902FA"/>
    <w:rsid w:val="0039063E"/>
    <w:rsid w:val="00394EF6"/>
    <w:rsid w:val="003959D9"/>
    <w:rsid w:val="003976B3"/>
    <w:rsid w:val="00397E10"/>
    <w:rsid w:val="003A1070"/>
    <w:rsid w:val="003A28E3"/>
    <w:rsid w:val="003A3AD9"/>
    <w:rsid w:val="003A3DEB"/>
    <w:rsid w:val="003A4659"/>
    <w:rsid w:val="003A524B"/>
    <w:rsid w:val="003A5EC6"/>
    <w:rsid w:val="003A6F35"/>
    <w:rsid w:val="003A7311"/>
    <w:rsid w:val="003A7D92"/>
    <w:rsid w:val="003B0ACC"/>
    <w:rsid w:val="003B0BD6"/>
    <w:rsid w:val="003B3253"/>
    <w:rsid w:val="003B350F"/>
    <w:rsid w:val="003B3DE8"/>
    <w:rsid w:val="003B4C7A"/>
    <w:rsid w:val="003B5DDC"/>
    <w:rsid w:val="003B5F18"/>
    <w:rsid w:val="003B7268"/>
    <w:rsid w:val="003C0744"/>
    <w:rsid w:val="003C2AAE"/>
    <w:rsid w:val="003C2D56"/>
    <w:rsid w:val="003C38EC"/>
    <w:rsid w:val="003C3BE8"/>
    <w:rsid w:val="003C46A0"/>
    <w:rsid w:val="003C4FA7"/>
    <w:rsid w:val="003C59E5"/>
    <w:rsid w:val="003C5E28"/>
    <w:rsid w:val="003C62AA"/>
    <w:rsid w:val="003C64DB"/>
    <w:rsid w:val="003C6F70"/>
    <w:rsid w:val="003C6F9C"/>
    <w:rsid w:val="003C75F2"/>
    <w:rsid w:val="003C78C7"/>
    <w:rsid w:val="003C7DAE"/>
    <w:rsid w:val="003D0EB8"/>
    <w:rsid w:val="003D10A5"/>
    <w:rsid w:val="003D134C"/>
    <w:rsid w:val="003D29B4"/>
    <w:rsid w:val="003D2AA8"/>
    <w:rsid w:val="003D2B53"/>
    <w:rsid w:val="003D2FCC"/>
    <w:rsid w:val="003D4061"/>
    <w:rsid w:val="003D41E4"/>
    <w:rsid w:val="003D59B7"/>
    <w:rsid w:val="003D5B04"/>
    <w:rsid w:val="003D5F46"/>
    <w:rsid w:val="003D7009"/>
    <w:rsid w:val="003E0B86"/>
    <w:rsid w:val="003E0CE6"/>
    <w:rsid w:val="003E1F2C"/>
    <w:rsid w:val="003E20F8"/>
    <w:rsid w:val="003E269B"/>
    <w:rsid w:val="003E28EF"/>
    <w:rsid w:val="003E353C"/>
    <w:rsid w:val="003E4694"/>
    <w:rsid w:val="003F0F2D"/>
    <w:rsid w:val="003F1961"/>
    <w:rsid w:val="003F2FEB"/>
    <w:rsid w:val="003F3138"/>
    <w:rsid w:val="003F33FC"/>
    <w:rsid w:val="003F36E6"/>
    <w:rsid w:val="003F419C"/>
    <w:rsid w:val="003F4570"/>
    <w:rsid w:val="003F650D"/>
    <w:rsid w:val="003F6AF6"/>
    <w:rsid w:val="003F74DB"/>
    <w:rsid w:val="003F7A4B"/>
    <w:rsid w:val="003F7C53"/>
    <w:rsid w:val="00402437"/>
    <w:rsid w:val="00402EA3"/>
    <w:rsid w:val="00403C79"/>
    <w:rsid w:val="004044A8"/>
    <w:rsid w:val="00406060"/>
    <w:rsid w:val="00407258"/>
    <w:rsid w:val="00410914"/>
    <w:rsid w:val="00411A7C"/>
    <w:rsid w:val="00412AFF"/>
    <w:rsid w:val="0041656D"/>
    <w:rsid w:val="00416C56"/>
    <w:rsid w:val="00416FE8"/>
    <w:rsid w:val="00417910"/>
    <w:rsid w:val="004213A5"/>
    <w:rsid w:val="004215B5"/>
    <w:rsid w:val="00422313"/>
    <w:rsid w:val="00422A42"/>
    <w:rsid w:val="00425AB8"/>
    <w:rsid w:val="00426702"/>
    <w:rsid w:val="00426BBF"/>
    <w:rsid w:val="00426FFA"/>
    <w:rsid w:val="004312AF"/>
    <w:rsid w:val="00431B29"/>
    <w:rsid w:val="00431C4E"/>
    <w:rsid w:val="0043322C"/>
    <w:rsid w:val="00433974"/>
    <w:rsid w:val="00433B00"/>
    <w:rsid w:val="00435249"/>
    <w:rsid w:val="00435A3A"/>
    <w:rsid w:val="00435E4D"/>
    <w:rsid w:val="00437E7F"/>
    <w:rsid w:val="00440D03"/>
    <w:rsid w:val="004416EE"/>
    <w:rsid w:val="004427D7"/>
    <w:rsid w:val="004447F5"/>
    <w:rsid w:val="00444BE7"/>
    <w:rsid w:val="004452CF"/>
    <w:rsid w:val="0044569F"/>
    <w:rsid w:val="00446F27"/>
    <w:rsid w:val="004510C5"/>
    <w:rsid w:val="0045190A"/>
    <w:rsid w:val="004545AC"/>
    <w:rsid w:val="00454DA1"/>
    <w:rsid w:val="00454F3B"/>
    <w:rsid w:val="00457253"/>
    <w:rsid w:val="00460265"/>
    <w:rsid w:val="00460CAF"/>
    <w:rsid w:val="00460F5B"/>
    <w:rsid w:val="0046101E"/>
    <w:rsid w:val="004611B4"/>
    <w:rsid w:val="00462179"/>
    <w:rsid w:val="00462DCB"/>
    <w:rsid w:val="00463EAE"/>
    <w:rsid w:val="00463F20"/>
    <w:rsid w:val="00465B7F"/>
    <w:rsid w:val="00465C49"/>
    <w:rsid w:val="004677E9"/>
    <w:rsid w:val="00467C4E"/>
    <w:rsid w:val="004700A6"/>
    <w:rsid w:val="004703F0"/>
    <w:rsid w:val="00470DDF"/>
    <w:rsid w:val="00474EE9"/>
    <w:rsid w:val="00475302"/>
    <w:rsid w:val="00475844"/>
    <w:rsid w:val="00476922"/>
    <w:rsid w:val="0047734E"/>
    <w:rsid w:val="00482166"/>
    <w:rsid w:val="00483087"/>
    <w:rsid w:val="0048484D"/>
    <w:rsid w:val="004858BE"/>
    <w:rsid w:val="00485A85"/>
    <w:rsid w:val="0048603A"/>
    <w:rsid w:val="004866D8"/>
    <w:rsid w:val="00486A26"/>
    <w:rsid w:val="00487753"/>
    <w:rsid w:val="004878A2"/>
    <w:rsid w:val="00487925"/>
    <w:rsid w:val="00490C30"/>
    <w:rsid w:val="00491E26"/>
    <w:rsid w:val="00492A26"/>
    <w:rsid w:val="00492EA5"/>
    <w:rsid w:val="0049486E"/>
    <w:rsid w:val="00495374"/>
    <w:rsid w:val="00496D7E"/>
    <w:rsid w:val="00497EE3"/>
    <w:rsid w:val="004A2961"/>
    <w:rsid w:val="004A2EC4"/>
    <w:rsid w:val="004A2FC2"/>
    <w:rsid w:val="004A350F"/>
    <w:rsid w:val="004A3C43"/>
    <w:rsid w:val="004A57E0"/>
    <w:rsid w:val="004A634D"/>
    <w:rsid w:val="004A73A6"/>
    <w:rsid w:val="004A79D9"/>
    <w:rsid w:val="004A7AE5"/>
    <w:rsid w:val="004B03D9"/>
    <w:rsid w:val="004B0F3D"/>
    <w:rsid w:val="004B127A"/>
    <w:rsid w:val="004B1BF3"/>
    <w:rsid w:val="004B255E"/>
    <w:rsid w:val="004B321D"/>
    <w:rsid w:val="004B63ED"/>
    <w:rsid w:val="004B7A3F"/>
    <w:rsid w:val="004C05F9"/>
    <w:rsid w:val="004C0AD2"/>
    <w:rsid w:val="004C2091"/>
    <w:rsid w:val="004C23F2"/>
    <w:rsid w:val="004C35A2"/>
    <w:rsid w:val="004C4ACF"/>
    <w:rsid w:val="004C4F72"/>
    <w:rsid w:val="004C4F9D"/>
    <w:rsid w:val="004C539D"/>
    <w:rsid w:val="004C5EB9"/>
    <w:rsid w:val="004C60E2"/>
    <w:rsid w:val="004C775F"/>
    <w:rsid w:val="004D03C7"/>
    <w:rsid w:val="004D0992"/>
    <w:rsid w:val="004D1272"/>
    <w:rsid w:val="004D1412"/>
    <w:rsid w:val="004D1434"/>
    <w:rsid w:val="004D1BF9"/>
    <w:rsid w:val="004D2621"/>
    <w:rsid w:val="004D38F0"/>
    <w:rsid w:val="004D3BF2"/>
    <w:rsid w:val="004D5ADA"/>
    <w:rsid w:val="004D628E"/>
    <w:rsid w:val="004D696D"/>
    <w:rsid w:val="004D783B"/>
    <w:rsid w:val="004D784B"/>
    <w:rsid w:val="004E05B0"/>
    <w:rsid w:val="004E191C"/>
    <w:rsid w:val="004E31F1"/>
    <w:rsid w:val="004E3A64"/>
    <w:rsid w:val="004E4328"/>
    <w:rsid w:val="004E4E20"/>
    <w:rsid w:val="004E5350"/>
    <w:rsid w:val="004E5595"/>
    <w:rsid w:val="004E6356"/>
    <w:rsid w:val="004E7A0E"/>
    <w:rsid w:val="004E7C65"/>
    <w:rsid w:val="004F0C2A"/>
    <w:rsid w:val="004F10FD"/>
    <w:rsid w:val="004F12DA"/>
    <w:rsid w:val="004F19CE"/>
    <w:rsid w:val="004F23C9"/>
    <w:rsid w:val="004F3BA1"/>
    <w:rsid w:val="004F3D5E"/>
    <w:rsid w:val="004F3DCC"/>
    <w:rsid w:val="004F46EB"/>
    <w:rsid w:val="004F4CC6"/>
    <w:rsid w:val="004F4E22"/>
    <w:rsid w:val="004F5137"/>
    <w:rsid w:val="004F69F4"/>
    <w:rsid w:val="004F6B1B"/>
    <w:rsid w:val="004F7475"/>
    <w:rsid w:val="004F775A"/>
    <w:rsid w:val="0050058D"/>
    <w:rsid w:val="00502C78"/>
    <w:rsid w:val="00504183"/>
    <w:rsid w:val="00505788"/>
    <w:rsid w:val="00506F28"/>
    <w:rsid w:val="00507EEA"/>
    <w:rsid w:val="00512A4A"/>
    <w:rsid w:val="00513C1F"/>
    <w:rsid w:val="00513FBF"/>
    <w:rsid w:val="005148D1"/>
    <w:rsid w:val="00515740"/>
    <w:rsid w:val="005164B1"/>
    <w:rsid w:val="00517AE1"/>
    <w:rsid w:val="00520179"/>
    <w:rsid w:val="00520694"/>
    <w:rsid w:val="00520CAF"/>
    <w:rsid w:val="0052123F"/>
    <w:rsid w:val="00522382"/>
    <w:rsid w:val="00522AF3"/>
    <w:rsid w:val="00524AF3"/>
    <w:rsid w:val="005260D1"/>
    <w:rsid w:val="005268E5"/>
    <w:rsid w:val="00530649"/>
    <w:rsid w:val="00530DFC"/>
    <w:rsid w:val="0053151B"/>
    <w:rsid w:val="005349AF"/>
    <w:rsid w:val="00535698"/>
    <w:rsid w:val="00536886"/>
    <w:rsid w:val="005403B7"/>
    <w:rsid w:val="00540B4E"/>
    <w:rsid w:val="0054164B"/>
    <w:rsid w:val="00541EC5"/>
    <w:rsid w:val="005428DA"/>
    <w:rsid w:val="005435ED"/>
    <w:rsid w:val="005436BE"/>
    <w:rsid w:val="005445D3"/>
    <w:rsid w:val="00544BDC"/>
    <w:rsid w:val="00545E67"/>
    <w:rsid w:val="00550AA7"/>
    <w:rsid w:val="00552121"/>
    <w:rsid w:val="00552DA6"/>
    <w:rsid w:val="00555413"/>
    <w:rsid w:val="0055582F"/>
    <w:rsid w:val="00556171"/>
    <w:rsid w:val="00556FF9"/>
    <w:rsid w:val="00557285"/>
    <w:rsid w:val="005572CD"/>
    <w:rsid w:val="00560BA4"/>
    <w:rsid w:val="00561284"/>
    <w:rsid w:val="005615FA"/>
    <w:rsid w:val="0056193F"/>
    <w:rsid w:val="00564AAA"/>
    <w:rsid w:val="00565266"/>
    <w:rsid w:val="00565484"/>
    <w:rsid w:val="00566060"/>
    <w:rsid w:val="005672AC"/>
    <w:rsid w:val="005677EB"/>
    <w:rsid w:val="00567B24"/>
    <w:rsid w:val="00570B70"/>
    <w:rsid w:val="005716A8"/>
    <w:rsid w:val="00572BF4"/>
    <w:rsid w:val="00573883"/>
    <w:rsid w:val="00573970"/>
    <w:rsid w:val="00574443"/>
    <w:rsid w:val="005744B7"/>
    <w:rsid w:val="005757A2"/>
    <w:rsid w:val="005762DE"/>
    <w:rsid w:val="00577E34"/>
    <w:rsid w:val="00580921"/>
    <w:rsid w:val="00580F20"/>
    <w:rsid w:val="00580F3C"/>
    <w:rsid w:val="005810EC"/>
    <w:rsid w:val="005812C6"/>
    <w:rsid w:val="00583117"/>
    <w:rsid w:val="0058364C"/>
    <w:rsid w:val="00583DAB"/>
    <w:rsid w:val="00583DF1"/>
    <w:rsid w:val="00584236"/>
    <w:rsid w:val="00584779"/>
    <w:rsid w:val="00584931"/>
    <w:rsid w:val="005856CA"/>
    <w:rsid w:val="00585B6E"/>
    <w:rsid w:val="00586F80"/>
    <w:rsid w:val="00587BFF"/>
    <w:rsid w:val="00587F8D"/>
    <w:rsid w:val="0059048D"/>
    <w:rsid w:val="005904CE"/>
    <w:rsid w:val="00590A2A"/>
    <w:rsid w:val="0059263C"/>
    <w:rsid w:val="00592DAD"/>
    <w:rsid w:val="0059383C"/>
    <w:rsid w:val="00593931"/>
    <w:rsid w:val="00593ACD"/>
    <w:rsid w:val="00594725"/>
    <w:rsid w:val="0059475C"/>
    <w:rsid w:val="00595298"/>
    <w:rsid w:val="00595AB8"/>
    <w:rsid w:val="00595D56"/>
    <w:rsid w:val="005960B9"/>
    <w:rsid w:val="00596B04"/>
    <w:rsid w:val="0059773F"/>
    <w:rsid w:val="00597816"/>
    <w:rsid w:val="005978C6"/>
    <w:rsid w:val="005A0389"/>
    <w:rsid w:val="005A0BB6"/>
    <w:rsid w:val="005A1BC4"/>
    <w:rsid w:val="005A1D57"/>
    <w:rsid w:val="005A355F"/>
    <w:rsid w:val="005A4FA7"/>
    <w:rsid w:val="005A638B"/>
    <w:rsid w:val="005A7C10"/>
    <w:rsid w:val="005B00FF"/>
    <w:rsid w:val="005B0192"/>
    <w:rsid w:val="005B08D4"/>
    <w:rsid w:val="005B0A78"/>
    <w:rsid w:val="005B0D74"/>
    <w:rsid w:val="005B1658"/>
    <w:rsid w:val="005B1D37"/>
    <w:rsid w:val="005B29CD"/>
    <w:rsid w:val="005B2BB4"/>
    <w:rsid w:val="005B33A8"/>
    <w:rsid w:val="005B4A7C"/>
    <w:rsid w:val="005B63C6"/>
    <w:rsid w:val="005B692F"/>
    <w:rsid w:val="005B6EE7"/>
    <w:rsid w:val="005B6F8D"/>
    <w:rsid w:val="005B771D"/>
    <w:rsid w:val="005C07D3"/>
    <w:rsid w:val="005C0BDE"/>
    <w:rsid w:val="005C236A"/>
    <w:rsid w:val="005C2919"/>
    <w:rsid w:val="005C2AF3"/>
    <w:rsid w:val="005C376B"/>
    <w:rsid w:val="005C412C"/>
    <w:rsid w:val="005C482B"/>
    <w:rsid w:val="005C4E4C"/>
    <w:rsid w:val="005C500B"/>
    <w:rsid w:val="005C782C"/>
    <w:rsid w:val="005D0AAB"/>
    <w:rsid w:val="005D1D84"/>
    <w:rsid w:val="005D40F5"/>
    <w:rsid w:val="005D4B81"/>
    <w:rsid w:val="005D5D06"/>
    <w:rsid w:val="005D7824"/>
    <w:rsid w:val="005E056B"/>
    <w:rsid w:val="005E1B54"/>
    <w:rsid w:val="005E1F01"/>
    <w:rsid w:val="005E241A"/>
    <w:rsid w:val="005E24C3"/>
    <w:rsid w:val="005E2A9C"/>
    <w:rsid w:val="005E3A51"/>
    <w:rsid w:val="005E5D33"/>
    <w:rsid w:val="005E7888"/>
    <w:rsid w:val="005F6466"/>
    <w:rsid w:val="005F6A81"/>
    <w:rsid w:val="00602354"/>
    <w:rsid w:val="006023C4"/>
    <w:rsid w:val="0060482C"/>
    <w:rsid w:val="006049F1"/>
    <w:rsid w:val="00605997"/>
    <w:rsid w:val="00613741"/>
    <w:rsid w:val="00613CD5"/>
    <w:rsid w:val="00613E71"/>
    <w:rsid w:val="00614107"/>
    <w:rsid w:val="00615216"/>
    <w:rsid w:val="006155D2"/>
    <w:rsid w:val="00615951"/>
    <w:rsid w:val="00615E7B"/>
    <w:rsid w:val="00615E96"/>
    <w:rsid w:val="006201D5"/>
    <w:rsid w:val="0062206B"/>
    <w:rsid w:val="00624391"/>
    <w:rsid w:val="00624963"/>
    <w:rsid w:val="00625EC4"/>
    <w:rsid w:val="006277EB"/>
    <w:rsid w:val="00627E2F"/>
    <w:rsid w:val="00630D26"/>
    <w:rsid w:val="00631A45"/>
    <w:rsid w:val="006329E8"/>
    <w:rsid w:val="00632B83"/>
    <w:rsid w:val="00632FDB"/>
    <w:rsid w:val="0063302E"/>
    <w:rsid w:val="006337B7"/>
    <w:rsid w:val="00636984"/>
    <w:rsid w:val="006371D4"/>
    <w:rsid w:val="00637B92"/>
    <w:rsid w:val="00642921"/>
    <w:rsid w:val="0064323B"/>
    <w:rsid w:val="0064548F"/>
    <w:rsid w:val="00645BE4"/>
    <w:rsid w:val="006461E9"/>
    <w:rsid w:val="0065269F"/>
    <w:rsid w:val="00652AED"/>
    <w:rsid w:val="0065316D"/>
    <w:rsid w:val="00653B59"/>
    <w:rsid w:val="00654EFC"/>
    <w:rsid w:val="00655A94"/>
    <w:rsid w:val="00655DB7"/>
    <w:rsid w:val="0065656A"/>
    <w:rsid w:val="0065682A"/>
    <w:rsid w:val="006568B4"/>
    <w:rsid w:val="00656A92"/>
    <w:rsid w:val="00656D6B"/>
    <w:rsid w:val="00660447"/>
    <w:rsid w:val="006611CA"/>
    <w:rsid w:val="0066147F"/>
    <w:rsid w:val="00661A72"/>
    <w:rsid w:val="00662037"/>
    <w:rsid w:val="006623C1"/>
    <w:rsid w:val="006631A4"/>
    <w:rsid w:val="00663484"/>
    <w:rsid w:val="00663919"/>
    <w:rsid w:val="006646CF"/>
    <w:rsid w:val="006652B6"/>
    <w:rsid w:val="00665D99"/>
    <w:rsid w:val="0066603B"/>
    <w:rsid w:val="006666CC"/>
    <w:rsid w:val="00666E81"/>
    <w:rsid w:val="0066727E"/>
    <w:rsid w:val="00667391"/>
    <w:rsid w:val="00667409"/>
    <w:rsid w:val="006679F8"/>
    <w:rsid w:val="00667AAA"/>
    <w:rsid w:val="00670B60"/>
    <w:rsid w:val="00670CE3"/>
    <w:rsid w:val="0067154A"/>
    <w:rsid w:val="0067422E"/>
    <w:rsid w:val="00675342"/>
    <w:rsid w:val="00676E45"/>
    <w:rsid w:val="0067700B"/>
    <w:rsid w:val="0067764F"/>
    <w:rsid w:val="0068008E"/>
    <w:rsid w:val="00681840"/>
    <w:rsid w:val="00682E27"/>
    <w:rsid w:val="00682EE6"/>
    <w:rsid w:val="00683001"/>
    <w:rsid w:val="00684F6E"/>
    <w:rsid w:val="006851A4"/>
    <w:rsid w:val="006854AA"/>
    <w:rsid w:val="00687408"/>
    <w:rsid w:val="00687CD5"/>
    <w:rsid w:val="006905A2"/>
    <w:rsid w:val="0069095B"/>
    <w:rsid w:val="00690FFB"/>
    <w:rsid w:val="006910C4"/>
    <w:rsid w:val="006914C3"/>
    <w:rsid w:val="00694D68"/>
    <w:rsid w:val="006955E9"/>
    <w:rsid w:val="00695B91"/>
    <w:rsid w:val="00696B63"/>
    <w:rsid w:val="00696BED"/>
    <w:rsid w:val="00697778"/>
    <w:rsid w:val="006977DC"/>
    <w:rsid w:val="00697E42"/>
    <w:rsid w:val="006A0515"/>
    <w:rsid w:val="006A16EC"/>
    <w:rsid w:val="006A21D9"/>
    <w:rsid w:val="006A21EC"/>
    <w:rsid w:val="006A4334"/>
    <w:rsid w:val="006A4430"/>
    <w:rsid w:val="006A5CE7"/>
    <w:rsid w:val="006A6439"/>
    <w:rsid w:val="006A662F"/>
    <w:rsid w:val="006A671F"/>
    <w:rsid w:val="006B0CD9"/>
    <w:rsid w:val="006B56AC"/>
    <w:rsid w:val="006B6FA7"/>
    <w:rsid w:val="006B7625"/>
    <w:rsid w:val="006C2E59"/>
    <w:rsid w:val="006C3145"/>
    <w:rsid w:val="006C329F"/>
    <w:rsid w:val="006C3B6C"/>
    <w:rsid w:val="006C3C92"/>
    <w:rsid w:val="006C42DF"/>
    <w:rsid w:val="006C46CE"/>
    <w:rsid w:val="006C4D72"/>
    <w:rsid w:val="006C64BC"/>
    <w:rsid w:val="006C688B"/>
    <w:rsid w:val="006C6C38"/>
    <w:rsid w:val="006C76BE"/>
    <w:rsid w:val="006C7C60"/>
    <w:rsid w:val="006D0800"/>
    <w:rsid w:val="006D0912"/>
    <w:rsid w:val="006D212D"/>
    <w:rsid w:val="006D33EC"/>
    <w:rsid w:val="006D3E8A"/>
    <w:rsid w:val="006D40CA"/>
    <w:rsid w:val="006D44B2"/>
    <w:rsid w:val="006D6BC9"/>
    <w:rsid w:val="006D713D"/>
    <w:rsid w:val="006D71AA"/>
    <w:rsid w:val="006E126C"/>
    <w:rsid w:val="006E1F72"/>
    <w:rsid w:val="006E28CB"/>
    <w:rsid w:val="006E2AE4"/>
    <w:rsid w:val="006E359C"/>
    <w:rsid w:val="006E3AB3"/>
    <w:rsid w:val="006E4329"/>
    <w:rsid w:val="006E49F8"/>
    <w:rsid w:val="006E4FB0"/>
    <w:rsid w:val="006E5C51"/>
    <w:rsid w:val="006E646D"/>
    <w:rsid w:val="006E76A3"/>
    <w:rsid w:val="006F1DE2"/>
    <w:rsid w:val="006F20D6"/>
    <w:rsid w:val="006F4A88"/>
    <w:rsid w:val="006F5456"/>
    <w:rsid w:val="006F6207"/>
    <w:rsid w:val="007014D7"/>
    <w:rsid w:val="00701633"/>
    <w:rsid w:val="00701911"/>
    <w:rsid w:val="00701E1F"/>
    <w:rsid w:val="007027B4"/>
    <w:rsid w:val="007029D5"/>
    <w:rsid w:val="00704747"/>
    <w:rsid w:val="0070613F"/>
    <w:rsid w:val="007070A0"/>
    <w:rsid w:val="00707162"/>
    <w:rsid w:val="007079E2"/>
    <w:rsid w:val="00707BF3"/>
    <w:rsid w:val="007102A2"/>
    <w:rsid w:val="00710794"/>
    <w:rsid w:val="007144B7"/>
    <w:rsid w:val="00715B48"/>
    <w:rsid w:val="0071619F"/>
    <w:rsid w:val="00717D31"/>
    <w:rsid w:val="007201C8"/>
    <w:rsid w:val="00720863"/>
    <w:rsid w:val="0072189B"/>
    <w:rsid w:val="00721EFC"/>
    <w:rsid w:val="00723AD3"/>
    <w:rsid w:val="007246C6"/>
    <w:rsid w:val="007247AD"/>
    <w:rsid w:val="00725558"/>
    <w:rsid w:val="00725A43"/>
    <w:rsid w:val="007278EB"/>
    <w:rsid w:val="00730D9A"/>
    <w:rsid w:val="0073221D"/>
    <w:rsid w:val="00733347"/>
    <w:rsid w:val="00734D72"/>
    <w:rsid w:val="00736701"/>
    <w:rsid w:val="00737009"/>
    <w:rsid w:val="007378CD"/>
    <w:rsid w:val="00737DED"/>
    <w:rsid w:val="007423FA"/>
    <w:rsid w:val="0074446A"/>
    <w:rsid w:val="00744C8B"/>
    <w:rsid w:val="00744CA6"/>
    <w:rsid w:val="0074575A"/>
    <w:rsid w:val="007512DF"/>
    <w:rsid w:val="00752112"/>
    <w:rsid w:val="007538F5"/>
    <w:rsid w:val="00754CDD"/>
    <w:rsid w:val="00754F92"/>
    <w:rsid w:val="007569E9"/>
    <w:rsid w:val="0075778D"/>
    <w:rsid w:val="00757897"/>
    <w:rsid w:val="00757C23"/>
    <w:rsid w:val="00761BD2"/>
    <w:rsid w:val="00761E9D"/>
    <w:rsid w:val="00762FBD"/>
    <w:rsid w:val="00763506"/>
    <w:rsid w:val="00763E5A"/>
    <w:rsid w:val="00763E90"/>
    <w:rsid w:val="00764076"/>
    <w:rsid w:val="00764408"/>
    <w:rsid w:val="007651F5"/>
    <w:rsid w:val="00765732"/>
    <w:rsid w:val="00765C3E"/>
    <w:rsid w:val="0076621A"/>
    <w:rsid w:val="00766AD3"/>
    <w:rsid w:val="0076728F"/>
    <w:rsid w:val="007672F3"/>
    <w:rsid w:val="007677F1"/>
    <w:rsid w:val="00770709"/>
    <w:rsid w:val="00770733"/>
    <w:rsid w:val="00771F23"/>
    <w:rsid w:val="00772597"/>
    <w:rsid w:val="007726BC"/>
    <w:rsid w:val="00773058"/>
    <w:rsid w:val="00773877"/>
    <w:rsid w:val="007739B6"/>
    <w:rsid w:val="007749BE"/>
    <w:rsid w:val="00774E95"/>
    <w:rsid w:val="0077528F"/>
    <w:rsid w:val="0077537F"/>
    <w:rsid w:val="00775FC0"/>
    <w:rsid w:val="0077637F"/>
    <w:rsid w:val="00776670"/>
    <w:rsid w:val="007770CE"/>
    <w:rsid w:val="00780527"/>
    <w:rsid w:val="00783106"/>
    <w:rsid w:val="0078345E"/>
    <w:rsid w:val="007842D8"/>
    <w:rsid w:val="00784588"/>
    <w:rsid w:val="0078495B"/>
    <w:rsid w:val="0078557E"/>
    <w:rsid w:val="00786C62"/>
    <w:rsid w:val="0079015F"/>
    <w:rsid w:val="0079301D"/>
    <w:rsid w:val="007930BF"/>
    <w:rsid w:val="00793390"/>
    <w:rsid w:val="00793646"/>
    <w:rsid w:val="007936E8"/>
    <w:rsid w:val="007938E8"/>
    <w:rsid w:val="0079393D"/>
    <w:rsid w:val="00793ED6"/>
    <w:rsid w:val="007976EF"/>
    <w:rsid w:val="007A07AF"/>
    <w:rsid w:val="007A0D37"/>
    <w:rsid w:val="007A17F7"/>
    <w:rsid w:val="007A23B5"/>
    <w:rsid w:val="007A306B"/>
    <w:rsid w:val="007A3B95"/>
    <w:rsid w:val="007A57B9"/>
    <w:rsid w:val="007A5EF9"/>
    <w:rsid w:val="007A6EB1"/>
    <w:rsid w:val="007B0E1E"/>
    <w:rsid w:val="007B26DC"/>
    <w:rsid w:val="007B4463"/>
    <w:rsid w:val="007B4834"/>
    <w:rsid w:val="007B587A"/>
    <w:rsid w:val="007B5952"/>
    <w:rsid w:val="007B5AC9"/>
    <w:rsid w:val="007B655D"/>
    <w:rsid w:val="007B7190"/>
    <w:rsid w:val="007B76CA"/>
    <w:rsid w:val="007B7CF9"/>
    <w:rsid w:val="007C044C"/>
    <w:rsid w:val="007C3345"/>
    <w:rsid w:val="007C57E8"/>
    <w:rsid w:val="007C5CDF"/>
    <w:rsid w:val="007C5F26"/>
    <w:rsid w:val="007C703E"/>
    <w:rsid w:val="007D2144"/>
    <w:rsid w:val="007D25ED"/>
    <w:rsid w:val="007D30DE"/>
    <w:rsid w:val="007D3649"/>
    <w:rsid w:val="007D38A3"/>
    <w:rsid w:val="007D3E01"/>
    <w:rsid w:val="007D445C"/>
    <w:rsid w:val="007D449A"/>
    <w:rsid w:val="007D530C"/>
    <w:rsid w:val="007E0203"/>
    <w:rsid w:val="007E1ECE"/>
    <w:rsid w:val="007E35E0"/>
    <w:rsid w:val="007E4369"/>
    <w:rsid w:val="007E5976"/>
    <w:rsid w:val="007E5E7E"/>
    <w:rsid w:val="007E6609"/>
    <w:rsid w:val="007E70DA"/>
    <w:rsid w:val="007E75C5"/>
    <w:rsid w:val="007F0032"/>
    <w:rsid w:val="007F1682"/>
    <w:rsid w:val="007F17A9"/>
    <w:rsid w:val="007F1C5F"/>
    <w:rsid w:val="007F3871"/>
    <w:rsid w:val="007F3AB4"/>
    <w:rsid w:val="007F3ABD"/>
    <w:rsid w:val="007F5449"/>
    <w:rsid w:val="007F55C7"/>
    <w:rsid w:val="007F7628"/>
    <w:rsid w:val="007F77C6"/>
    <w:rsid w:val="00801119"/>
    <w:rsid w:val="00801DD5"/>
    <w:rsid w:val="00805489"/>
    <w:rsid w:val="00806F84"/>
    <w:rsid w:val="00807AEE"/>
    <w:rsid w:val="00807C60"/>
    <w:rsid w:val="00810018"/>
    <w:rsid w:val="00811A7B"/>
    <w:rsid w:val="008139CE"/>
    <w:rsid w:val="00813AB1"/>
    <w:rsid w:val="00813E16"/>
    <w:rsid w:val="00814522"/>
    <w:rsid w:val="0081551D"/>
    <w:rsid w:val="00815DD2"/>
    <w:rsid w:val="00815F09"/>
    <w:rsid w:val="008166D4"/>
    <w:rsid w:val="0082041E"/>
    <w:rsid w:val="00820875"/>
    <w:rsid w:val="00821446"/>
    <w:rsid w:val="0082213D"/>
    <w:rsid w:val="008233D0"/>
    <w:rsid w:val="00823E37"/>
    <w:rsid w:val="008242BA"/>
    <w:rsid w:val="00825D17"/>
    <w:rsid w:val="0082619D"/>
    <w:rsid w:val="008269B0"/>
    <w:rsid w:val="00826B00"/>
    <w:rsid w:val="008301BD"/>
    <w:rsid w:val="00831B87"/>
    <w:rsid w:val="00832494"/>
    <w:rsid w:val="008335BF"/>
    <w:rsid w:val="008342C0"/>
    <w:rsid w:val="0083587D"/>
    <w:rsid w:val="0083715A"/>
    <w:rsid w:val="00837C10"/>
    <w:rsid w:val="0084036A"/>
    <w:rsid w:val="0084121A"/>
    <w:rsid w:val="00841F2F"/>
    <w:rsid w:val="00841F8C"/>
    <w:rsid w:val="008420B1"/>
    <w:rsid w:val="00842306"/>
    <w:rsid w:val="00842356"/>
    <w:rsid w:val="00843980"/>
    <w:rsid w:val="00845412"/>
    <w:rsid w:val="008454CE"/>
    <w:rsid w:val="008464BF"/>
    <w:rsid w:val="00846E1F"/>
    <w:rsid w:val="00847383"/>
    <w:rsid w:val="00850721"/>
    <w:rsid w:val="00850BD8"/>
    <w:rsid w:val="00852120"/>
    <w:rsid w:val="008522A1"/>
    <w:rsid w:val="00852A0A"/>
    <w:rsid w:val="00853A51"/>
    <w:rsid w:val="00854459"/>
    <w:rsid w:val="00854BCF"/>
    <w:rsid w:val="00855C83"/>
    <w:rsid w:val="00856AD3"/>
    <w:rsid w:val="00860044"/>
    <w:rsid w:val="008600D3"/>
    <w:rsid w:val="008601EB"/>
    <w:rsid w:val="00860783"/>
    <w:rsid w:val="008607B3"/>
    <w:rsid w:val="00861C24"/>
    <w:rsid w:val="0086263F"/>
    <w:rsid w:val="00863D25"/>
    <w:rsid w:val="008642CE"/>
    <w:rsid w:val="008661B3"/>
    <w:rsid w:val="00867091"/>
    <w:rsid w:val="0086761F"/>
    <w:rsid w:val="008731EE"/>
    <w:rsid w:val="00873843"/>
    <w:rsid w:val="00874074"/>
    <w:rsid w:val="008757B8"/>
    <w:rsid w:val="00875AB5"/>
    <w:rsid w:val="00877617"/>
    <w:rsid w:val="00877724"/>
    <w:rsid w:val="008810D9"/>
    <w:rsid w:val="008817DC"/>
    <w:rsid w:val="00883619"/>
    <w:rsid w:val="0088411C"/>
    <w:rsid w:val="00884BC0"/>
    <w:rsid w:val="0088528D"/>
    <w:rsid w:val="00887088"/>
    <w:rsid w:val="00887834"/>
    <w:rsid w:val="00890B36"/>
    <w:rsid w:val="00890E4D"/>
    <w:rsid w:val="00891C1B"/>
    <w:rsid w:val="00892BC3"/>
    <w:rsid w:val="0089333C"/>
    <w:rsid w:val="008945E0"/>
    <w:rsid w:val="00894937"/>
    <w:rsid w:val="0089562B"/>
    <w:rsid w:val="00896064"/>
    <w:rsid w:val="0089758C"/>
    <w:rsid w:val="008A2840"/>
    <w:rsid w:val="008A3AEC"/>
    <w:rsid w:val="008A3C26"/>
    <w:rsid w:val="008A7713"/>
    <w:rsid w:val="008B07B3"/>
    <w:rsid w:val="008B0B18"/>
    <w:rsid w:val="008B0B8C"/>
    <w:rsid w:val="008B0C96"/>
    <w:rsid w:val="008B2545"/>
    <w:rsid w:val="008B3541"/>
    <w:rsid w:val="008B3594"/>
    <w:rsid w:val="008B5413"/>
    <w:rsid w:val="008B5657"/>
    <w:rsid w:val="008B56DD"/>
    <w:rsid w:val="008B6337"/>
    <w:rsid w:val="008B66F1"/>
    <w:rsid w:val="008B69C3"/>
    <w:rsid w:val="008B6B9E"/>
    <w:rsid w:val="008B6E93"/>
    <w:rsid w:val="008C0CD2"/>
    <w:rsid w:val="008C10D6"/>
    <w:rsid w:val="008C13C0"/>
    <w:rsid w:val="008C30E7"/>
    <w:rsid w:val="008C39D8"/>
    <w:rsid w:val="008C40A4"/>
    <w:rsid w:val="008D157B"/>
    <w:rsid w:val="008D20EC"/>
    <w:rsid w:val="008D2342"/>
    <w:rsid w:val="008D475B"/>
    <w:rsid w:val="008D4899"/>
    <w:rsid w:val="008D4AF5"/>
    <w:rsid w:val="008E0D3B"/>
    <w:rsid w:val="008E1258"/>
    <w:rsid w:val="008E221A"/>
    <w:rsid w:val="008E2F75"/>
    <w:rsid w:val="008E3E25"/>
    <w:rsid w:val="008E4227"/>
    <w:rsid w:val="008E544B"/>
    <w:rsid w:val="008E5B31"/>
    <w:rsid w:val="008E7E6A"/>
    <w:rsid w:val="008F00F4"/>
    <w:rsid w:val="008F0ABB"/>
    <w:rsid w:val="008F214C"/>
    <w:rsid w:val="008F346E"/>
    <w:rsid w:val="008F42F1"/>
    <w:rsid w:val="008F55ED"/>
    <w:rsid w:val="008F56A8"/>
    <w:rsid w:val="008F59DC"/>
    <w:rsid w:val="008F5E12"/>
    <w:rsid w:val="008F7AA1"/>
    <w:rsid w:val="008F7E48"/>
    <w:rsid w:val="0090105C"/>
    <w:rsid w:val="00902F51"/>
    <w:rsid w:val="0090485A"/>
    <w:rsid w:val="00904931"/>
    <w:rsid w:val="00905B9E"/>
    <w:rsid w:val="00907C26"/>
    <w:rsid w:val="00911308"/>
    <w:rsid w:val="0091233E"/>
    <w:rsid w:val="0091418F"/>
    <w:rsid w:val="009142AF"/>
    <w:rsid w:val="00916A39"/>
    <w:rsid w:val="00916B6F"/>
    <w:rsid w:val="00917225"/>
    <w:rsid w:val="0091732F"/>
    <w:rsid w:val="00921FBE"/>
    <w:rsid w:val="009221E6"/>
    <w:rsid w:val="00923D89"/>
    <w:rsid w:val="00926259"/>
    <w:rsid w:val="009275F9"/>
    <w:rsid w:val="00931B16"/>
    <w:rsid w:val="009324A7"/>
    <w:rsid w:val="009325F7"/>
    <w:rsid w:val="00932A7F"/>
    <w:rsid w:val="00933870"/>
    <w:rsid w:val="00934594"/>
    <w:rsid w:val="00934A2B"/>
    <w:rsid w:val="00935A29"/>
    <w:rsid w:val="00936543"/>
    <w:rsid w:val="00937405"/>
    <w:rsid w:val="00940059"/>
    <w:rsid w:val="009402DE"/>
    <w:rsid w:val="0094121B"/>
    <w:rsid w:val="009418C9"/>
    <w:rsid w:val="00943894"/>
    <w:rsid w:val="00945A5F"/>
    <w:rsid w:val="00945AE0"/>
    <w:rsid w:val="009463D1"/>
    <w:rsid w:val="00947031"/>
    <w:rsid w:val="00950288"/>
    <w:rsid w:val="00950624"/>
    <w:rsid w:val="00950C29"/>
    <w:rsid w:val="00951408"/>
    <w:rsid w:val="00951511"/>
    <w:rsid w:val="00951882"/>
    <w:rsid w:val="00952628"/>
    <w:rsid w:val="009556C1"/>
    <w:rsid w:val="00955F66"/>
    <w:rsid w:val="00956141"/>
    <w:rsid w:val="009568AD"/>
    <w:rsid w:val="0095754D"/>
    <w:rsid w:val="00960738"/>
    <w:rsid w:val="00960DB6"/>
    <w:rsid w:val="00961043"/>
    <w:rsid w:val="009612EC"/>
    <w:rsid w:val="00961489"/>
    <w:rsid w:val="009623D2"/>
    <w:rsid w:val="00962C97"/>
    <w:rsid w:val="00963FE3"/>
    <w:rsid w:val="00966D6E"/>
    <w:rsid w:val="00967017"/>
    <w:rsid w:val="00967A5E"/>
    <w:rsid w:val="009708C0"/>
    <w:rsid w:val="00970F53"/>
    <w:rsid w:val="00971841"/>
    <w:rsid w:val="00972292"/>
    <w:rsid w:val="009722BC"/>
    <w:rsid w:val="009724BC"/>
    <w:rsid w:val="00972C6F"/>
    <w:rsid w:val="009738D4"/>
    <w:rsid w:val="00974288"/>
    <w:rsid w:val="009756AB"/>
    <w:rsid w:val="00976256"/>
    <w:rsid w:val="00976D95"/>
    <w:rsid w:val="0097700B"/>
    <w:rsid w:val="00977632"/>
    <w:rsid w:val="00982114"/>
    <w:rsid w:val="0098334A"/>
    <w:rsid w:val="009843E5"/>
    <w:rsid w:val="00985636"/>
    <w:rsid w:val="00985923"/>
    <w:rsid w:val="00986D4A"/>
    <w:rsid w:val="00990010"/>
    <w:rsid w:val="00990A6B"/>
    <w:rsid w:val="00991512"/>
    <w:rsid w:val="009918F9"/>
    <w:rsid w:val="009922CA"/>
    <w:rsid w:val="009923F5"/>
    <w:rsid w:val="00993B95"/>
    <w:rsid w:val="009944CC"/>
    <w:rsid w:val="00994B61"/>
    <w:rsid w:val="00995130"/>
    <w:rsid w:val="009978BC"/>
    <w:rsid w:val="009A0A0D"/>
    <w:rsid w:val="009A1E30"/>
    <w:rsid w:val="009A203D"/>
    <w:rsid w:val="009A2D12"/>
    <w:rsid w:val="009A2F57"/>
    <w:rsid w:val="009A3FCB"/>
    <w:rsid w:val="009A4052"/>
    <w:rsid w:val="009A414C"/>
    <w:rsid w:val="009A4A69"/>
    <w:rsid w:val="009A4BA2"/>
    <w:rsid w:val="009B02B0"/>
    <w:rsid w:val="009B0F05"/>
    <w:rsid w:val="009B164A"/>
    <w:rsid w:val="009B2758"/>
    <w:rsid w:val="009B2A37"/>
    <w:rsid w:val="009B2CDA"/>
    <w:rsid w:val="009B2DE1"/>
    <w:rsid w:val="009B4123"/>
    <w:rsid w:val="009B4886"/>
    <w:rsid w:val="009B49D0"/>
    <w:rsid w:val="009B5F52"/>
    <w:rsid w:val="009B606E"/>
    <w:rsid w:val="009C3631"/>
    <w:rsid w:val="009C7793"/>
    <w:rsid w:val="009D042E"/>
    <w:rsid w:val="009D076B"/>
    <w:rsid w:val="009D339F"/>
    <w:rsid w:val="009D4D6E"/>
    <w:rsid w:val="009D70D2"/>
    <w:rsid w:val="009D7976"/>
    <w:rsid w:val="009D7D88"/>
    <w:rsid w:val="009E0110"/>
    <w:rsid w:val="009E0B0C"/>
    <w:rsid w:val="009E1458"/>
    <w:rsid w:val="009E187F"/>
    <w:rsid w:val="009E29E9"/>
    <w:rsid w:val="009E2D92"/>
    <w:rsid w:val="009E54BC"/>
    <w:rsid w:val="009E56EE"/>
    <w:rsid w:val="009E7A99"/>
    <w:rsid w:val="009E7FBC"/>
    <w:rsid w:val="009F0301"/>
    <w:rsid w:val="009F0B58"/>
    <w:rsid w:val="009F0C7B"/>
    <w:rsid w:val="009F1CE3"/>
    <w:rsid w:val="009F5BF0"/>
    <w:rsid w:val="009F5FDA"/>
    <w:rsid w:val="009F655E"/>
    <w:rsid w:val="009F6EC1"/>
    <w:rsid w:val="00A000D0"/>
    <w:rsid w:val="00A02F10"/>
    <w:rsid w:val="00A02FCF"/>
    <w:rsid w:val="00A0310C"/>
    <w:rsid w:val="00A031C8"/>
    <w:rsid w:val="00A067DE"/>
    <w:rsid w:val="00A06987"/>
    <w:rsid w:val="00A06BD2"/>
    <w:rsid w:val="00A074CA"/>
    <w:rsid w:val="00A07F3F"/>
    <w:rsid w:val="00A07F71"/>
    <w:rsid w:val="00A1057E"/>
    <w:rsid w:val="00A108F0"/>
    <w:rsid w:val="00A11542"/>
    <w:rsid w:val="00A137D3"/>
    <w:rsid w:val="00A140EE"/>
    <w:rsid w:val="00A141A2"/>
    <w:rsid w:val="00A14543"/>
    <w:rsid w:val="00A154E7"/>
    <w:rsid w:val="00A176E0"/>
    <w:rsid w:val="00A20207"/>
    <w:rsid w:val="00A21AA6"/>
    <w:rsid w:val="00A22ACD"/>
    <w:rsid w:val="00A2389C"/>
    <w:rsid w:val="00A24FC9"/>
    <w:rsid w:val="00A252F2"/>
    <w:rsid w:val="00A25F1E"/>
    <w:rsid w:val="00A27177"/>
    <w:rsid w:val="00A30623"/>
    <w:rsid w:val="00A3123B"/>
    <w:rsid w:val="00A33EA8"/>
    <w:rsid w:val="00A344E8"/>
    <w:rsid w:val="00A3469C"/>
    <w:rsid w:val="00A34BDF"/>
    <w:rsid w:val="00A35C09"/>
    <w:rsid w:val="00A3737A"/>
    <w:rsid w:val="00A40055"/>
    <w:rsid w:val="00A4071A"/>
    <w:rsid w:val="00A409DD"/>
    <w:rsid w:val="00A4541B"/>
    <w:rsid w:val="00A45C9A"/>
    <w:rsid w:val="00A4649A"/>
    <w:rsid w:val="00A52505"/>
    <w:rsid w:val="00A54B0B"/>
    <w:rsid w:val="00A560C8"/>
    <w:rsid w:val="00A5615B"/>
    <w:rsid w:val="00A5629A"/>
    <w:rsid w:val="00A564D1"/>
    <w:rsid w:val="00A56658"/>
    <w:rsid w:val="00A56751"/>
    <w:rsid w:val="00A57C04"/>
    <w:rsid w:val="00A61BA2"/>
    <w:rsid w:val="00A61BA3"/>
    <w:rsid w:val="00A62950"/>
    <w:rsid w:val="00A62A53"/>
    <w:rsid w:val="00A62F70"/>
    <w:rsid w:val="00A649FC"/>
    <w:rsid w:val="00A65D7D"/>
    <w:rsid w:val="00A65F92"/>
    <w:rsid w:val="00A66CD1"/>
    <w:rsid w:val="00A7009A"/>
    <w:rsid w:val="00A70728"/>
    <w:rsid w:val="00A70E39"/>
    <w:rsid w:val="00A7170B"/>
    <w:rsid w:val="00A71767"/>
    <w:rsid w:val="00A71CE0"/>
    <w:rsid w:val="00A71D75"/>
    <w:rsid w:val="00A724B4"/>
    <w:rsid w:val="00A7281A"/>
    <w:rsid w:val="00A72858"/>
    <w:rsid w:val="00A738FE"/>
    <w:rsid w:val="00A75054"/>
    <w:rsid w:val="00A7678B"/>
    <w:rsid w:val="00A7765F"/>
    <w:rsid w:val="00A80324"/>
    <w:rsid w:val="00A811BD"/>
    <w:rsid w:val="00A8224D"/>
    <w:rsid w:val="00A82564"/>
    <w:rsid w:val="00A84540"/>
    <w:rsid w:val="00A861EB"/>
    <w:rsid w:val="00A876C6"/>
    <w:rsid w:val="00A879EF"/>
    <w:rsid w:val="00A9045B"/>
    <w:rsid w:val="00A9147D"/>
    <w:rsid w:val="00A93D05"/>
    <w:rsid w:val="00A93F42"/>
    <w:rsid w:val="00A94550"/>
    <w:rsid w:val="00A9470B"/>
    <w:rsid w:val="00A94A99"/>
    <w:rsid w:val="00A94E41"/>
    <w:rsid w:val="00A96060"/>
    <w:rsid w:val="00AA1231"/>
    <w:rsid w:val="00AA17CC"/>
    <w:rsid w:val="00AA2AA7"/>
    <w:rsid w:val="00AA3661"/>
    <w:rsid w:val="00AA3905"/>
    <w:rsid w:val="00AA5A8F"/>
    <w:rsid w:val="00AA5F34"/>
    <w:rsid w:val="00AA643B"/>
    <w:rsid w:val="00AA6DF7"/>
    <w:rsid w:val="00AA7EF0"/>
    <w:rsid w:val="00AB18B4"/>
    <w:rsid w:val="00AB3262"/>
    <w:rsid w:val="00AB4904"/>
    <w:rsid w:val="00AB4C66"/>
    <w:rsid w:val="00AB4D37"/>
    <w:rsid w:val="00AB595D"/>
    <w:rsid w:val="00AB708E"/>
    <w:rsid w:val="00AB7503"/>
    <w:rsid w:val="00AB7B33"/>
    <w:rsid w:val="00AC0789"/>
    <w:rsid w:val="00AC31CF"/>
    <w:rsid w:val="00AC4AC9"/>
    <w:rsid w:val="00AC4E65"/>
    <w:rsid w:val="00AC6BD3"/>
    <w:rsid w:val="00AD0BDF"/>
    <w:rsid w:val="00AD3B73"/>
    <w:rsid w:val="00AD5FEC"/>
    <w:rsid w:val="00AD65CC"/>
    <w:rsid w:val="00AD6F1D"/>
    <w:rsid w:val="00AD709B"/>
    <w:rsid w:val="00AD74CD"/>
    <w:rsid w:val="00AE28A1"/>
    <w:rsid w:val="00AE40F8"/>
    <w:rsid w:val="00AE4313"/>
    <w:rsid w:val="00AE4DCD"/>
    <w:rsid w:val="00AE62F3"/>
    <w:rsid w:val="00AF04B3"/>
    <w:rsid w:val="00AF159E"/>
    <w:rsid w:val="00AF30C4"/>
    <w:rsid w:val="00AF3539"/>
    <w:rsid w:val="00AF3972"/>
    <w:rsid w:val="00AF4424"/>
    <w:rsid w:val="00AF4A84"/>
    <w:rsid w:val="00AF60C6"/>
    <w:rsid w:val="00AF6E88"/>
    <w:rsid w:val="00B005F0"/>
    <w:rsid w:val="00B01551"/>
    <w:rsid w:val="00B01A5C"/>
    <w:rsid w:val="00B02050"/>
    <w:rsid w:val="00B0390B"/>
    <w:rsid w:val="00B03EAD"/>
    <w:rsid w:val="00B04757"/>
    <w:rsid w:val="00B04E13"/>
    <w:rsid w:val="00B04F8E"/>
    <w:rsid w:val="00B05726"/>
    <w:rsid w:val="00B07F62"/>
    <w:rsid w:val="00B10A01"/>
    <w:rsid w:val="00B113C8"/>
    <w:rsid w:val="00B128E7"/>
    <w:rsid w:val="00B12DD3"/>
    <w:rsid w:val="00B12EAB"/>
    <w:rsid w:val="00B146DB"/>
    <w:rsid w:val="00B165CB"/>
    <w:rsid w:val="00B16A3F"/>
    <w:rsid w:val="00B2092A"/>
    <w:rsid w:val="00B2198E"/>
    <w:rsid w:val="00B22808"/>
    <w:rsid w:val="00B22D74"/>
    <w:rsid w:val="00B230C7"/>
    <w:rsid w:val="00B23DB8"/>
    <w:rsid w:val="00B23FB9"/>
    <w:rsid w:val="00B2598C"/>
    <w:rsid w:val="00B27EFB"/>
    <w:rsid w:val="00B32169"/>
    <w:rsid w:val="00B32757"/>
    <w:rsid w:val="00B33716"/>
    <w:rsid w:val="00B349CE"/>
    <w:rsid w:val="00B35D27"/>
    <w:rsid w:val="00B37133"/>
    <w:rsid w:val="00B4037E"/>
    <w:rsid w:val="00B41801"/>
    <w:rsid w:val="00B44BE7"/>
    <w:rsid w:val="00B44CC2"/>
    <w:rsid w:val="00B46985"/>
    <w:rsid w:val="00B46DCA"/>
    <w:rsid w:val="00B477F5"/>
    <w:rsid w:val="00B50C61"/>
    <w:rsid w:val="00B52042"/>
    <w:rsid w:val="00B5372F"/>
    <w:rsid w:val="00B54727"/>
    <w:rsid w:val="00B551E4"/>
    <w:rsid w:val="00B55BB5"/>
    <w:rsid w:val="00B55DD7"/>
    <w:rsid w:val="00B5675B"/>
    <w:rsid w:val="00B56CB9"/>
    <w:rsid w:val="00B575F6"/>
    <w:rsid w:val="00B576F1"/>
    <w:rsid w:val="00B57E86"/>
    <w:rsid w:val="00B62A38"/>
    <w:rsid w:val="00B630EA"/>
    <w:rsid w:val="00B647D6"/>
    <w:rsid w:val="00B6488B"/>
    <w:rsid w:val="00B64BE7"/>
    <w:rsid w:val="00B65146"/>
    <w:rsid w:val="00B65212"/>
    <w:rsid w:val="00B66D6D"/>
    <w:rsid w:val="00B678BC"/>
    <w:rsid w:val="00B70388"/>
    <w:rsid w:val="00B70B1A"/>
    <w:rsid w:val="00B73879"/>
    <w:rsid w:val="00B75264"/>
    <w:rsid w:val="00B768FC"/>
    <w:rsid w:val="00B775AC"/>
    <w:rsid w:val="00B80E3B"/>
    <w:rsid w:val="00B812C4"/>
    <w:rsid w:val="00B83073"/>
    <w:rsid w:val="00B83E63"/>
    <w:rsid w:val="00B844DC"/>
    <w:rsid w:val="00B84AA4"/>
    <w:rsid w:val="00B854A2"/>
    <w:rsid w:val="00B859FD"/>
    <w:rsid w:val="00B86804"/>
    <w:rsid w:val="00B901DB"/>
    <w:rsid w:val="00B91D13"/>
    <w:rsid w:val="00B92C4A"/>
    <w:rsid w:val="00B9375A"/>
    <w:rsid w:val="00B937E9"/>
    <w:rsid w:val="00B9435D"/>
    <w:rsid w:val="00B94905"/>
    <w:rsid w:val="00B9595B"/>
    <w:rsid w:val="00B95AB1"/>
    <w:rsid w:val="00B96357"/>
    <w:rsid w:val="00BA01D5"/>
    <w:rsid w:val="00BA020D"/>
    <w:rsid w:val="00BA03DE"/>
    <w:rsid w:val="00BA17D7"/>
    <w:rsid w:val="00BA1D00"/>
    <w:rsid w:val="00BA2E77"/>
    <w:rsid w:val="00BA37E5"/>
    <w:rsid w:val="00BA393F"/>
    <w:rsid w:val="00BA3FD9"/>
    <w:rsid w:val="00BA51D7"/>
    <w:rsid w:val="00BA5A09"/>
    <w:rsid w:val="00BA5A33"/>
    <w:rsid w:val="00BA63DE"/>
    <w:rsid w:val="00BA68E2"/>
    <w:rsid w:val="00BA7DC0"/>
    <w:rsid w:val="00BB089D"/>
    <w:rsid w:val="00BB0D95"/>
    <w:rsid w:val="00BB179E"/>
    <w:rsid w:val="00BB250B"/>
    <w:rsid w:val="00BB29DB"/>
    <w:rsid w:val="00BB3867"/>
    <w:rsid w:val="00BB52E3"/>
    <w:rsid w:val="00BB592F"/>
    <w:rsid w:val="00BB6B51"/>
    <w:rsid w:val="00BB7357"/>
    <w:rsid w:val="00BB755D"/>
    <w:rsid w:val="00BB7820"/>
    <w:rsid w:val="00BB7CC9"/>
    <w:rsid w:val="00BC05BC"/>
    <w:rsid w:val="00BC0E56"/>
    <w:rsid w:val="00BC0E88"/>
    <w:rsid w:val="00BC12CB"/>
    <w:rsid w:val="00BC2169"/>
    <w:rsid w:val="00BC284A"/>
    <w:rsid w:val="00BC2D51"/>
    <w:rsid w:val="00BC3B8D"/>
    <w:rsid w:val="00BC4B2F"/>
    <w:rsid w:val="00BC508D"/>
    <w:rsid w:val="00BC5201"/>
    <w:rsid w:val="00BC5234"/>
    <w:rsid w:val="00BC7314"/>
    <w:rsid w:val="00BC79BA"/>
    <w:rsid w:val="00BD11FA"/>
    <w:rsid w:val="00BD1CF3"/>
    <w:rsid w:val="00BD27FB"/>
    <w:rsid w:val="00BD287D"/>
    <w:rsid w:val="00BD4844"/>
    <w:rsid w:val="00BD5B23"/>
    <w:rsid w:val="00BD6678"/>
    <w:rsid w:val="00BD6D09"/>
    <w:rsid w:val="00BD7987"/>
    <w:rsid w:val="00BD7C16"/>
    <w:rsid w:val="00BE00E6"/>
    <w:rsid w:val="00BE0231"/>
    <w:rsid w:val="00BE0E96"/>
    <w:rsid w:val="00BE2548"/>
    <w:rsid w:val="00BE26DA"/>
    <w:rsid w:val="00BE2F2F"/>
    <w:rsid w:val="00BE39E7"/>
    <w:rsid w:val="00BE3C9B"/>
    <w:rsid w:val="00BE4A11"/>
    <w:rsid w:val="00BE6615"/>
    <w:rsid w:val="00BE6621"/>
    <w:rsid w:val="00BE75C6"/>
    <w:rsid w:val="00BF1E7E"/>
    <w:rsid w:val="00BF218E"/>
    <w:rsid w:val="00BF2766"/>
    <w:rsid w:val="00BF37AB"/>
    <w:rsid w:val="00BF7256"/>
    <w:rsid w:val="00BF752A"/>
    <w:rsid w:val="00BF7E05"/>
    <w:rsid w:val="00BF7F29"/>
    <w:rsid w:val="00C01355"/>
    <w:rsid w:val="00C02807"/>
    <w:rsid w:val="00C03673"/>
    <w:rsid w:val="00C03F1D"/>
    <w:rsid w:val="00C06E50"/>
    <w:rsid w:val="00C0753A"/>
    <w:rsid w:val="00C07CA7"/>
    <w:rsid w:val="00C10084"/>
    <w:rsid w:val="00C107E2"/>
    <w:rsid w:val="00C112DC"/>
    <w:rsid w:val="00C146EE"/>
    <w:rsid w:val="00C15813"/>
    <w:rsid w:val="00C15996"/>
    <w:rsid w:val="00C1623D"/>
    <w:rsid w:val="00C16AC3"/>
    <w:rsid w:val="00C16C69"/>
    <w:rsid w:val="00C16EBD"/>
    <w:rsid w:val="00C20BC9"/>
    <w:rsid w:val="00C21C1B"/>
    <w:rsid w:val="00C231BB"/>
    <w:rsid w:val="00C23ADC"/>
    <w:rsid w:val="00C24890"/>
    <w:rsid w:val="00C253EA"/>
    <w:rsid w:val="00C25FD0"/>
    <w:rsid w:val="00C263E3"/>
    <w:rsid w:val="00C26709"/>
    <w:rsid w:val="00C26F5B"/>
    <w:rsid w:val="00C32740"/>
    <w:rsid w:val="00C331F9"/>
    <w:rsid w:val="00C34330"/>
    <w:rsid w:val="00C34E66"/>
    <w:rsid w:val="00C354F9"/>
    <w:rsid w:val="00C35837"/>
    <w:rsid w:val="00C35FC4"/>
    <w:rsid w:val="00C36DB8"/>
    <w:rsid w:val="00C3723C"/>
    <w:rsid w:val="00C37729"/>
    <w:rsid w:val="00C4038D"/>
    <w:rsid w:val="00C41994"/>
    <w:rsid w:val="00C428D0"/>
    <w:rsid w:val="00C4294E"/>
    <w:rsid w:val="00C43590"/>
    <w:rsid w:val="00C43683"/>
    <w:rsid w:val="00C46DEB"/>
    <w:rsid w:val="00C50060"/>
    <w:rsid w:val="00C52B4F"/>
    <w:rsid w:val="00C536B1"/>
    <w:rsid w:val="00C53AD8"/>
    <w:rsid w:val="00C543BA"/>
    <w:rsid w:val="00C55035"/>
    <w:rsid w:val="00C551BD"/>
    <w:rsid w:val="00C553F8"/>
    <w:rsid w:val="00C55509"/>
    <w:rsid w:val="00C55E60"/>
    <w:rsid w:val="00C5645F"/>
    <w:rsid w:val="00C56A26"/>
    <w:rsid w:val="00C57308"/>
    <w:rsid w:val="00C57446"/>
    <w:rsid w:val="00C57802"/>
    <w:rsid w:val="00C60037"/>
    <w:rsid w:val="00C60872"/>
    <w:rsid w:val="00C61592"/>
    <w:rsid w:val="00C62F51"/>
    <w:rsid w:val="00C6443E"/>
    <w:rsid w:val="00C65099"/>
    <w:rsid w:val="00C656FB"/>
    <w:rsid w:val="00C65C17"/>
    <w:rsid w:val="00C66505"/>
    <w:rsid w:val="00C70806"/>
    <w:rsid w:val="00C70C85"/>
    <w:rsid w:val="00C7215F"/>
    <w:rsid w:val="00C7280F"/>
    <w:rsid w:val="00C729AC"/>
    <w:rsid w:val="00C73311"/>
    <w:rsid w:val="00C73AD9"/>
    <w:rsid w:val="00C752DE"/>
    <w:rsid w:val="00C75504"/>
    <w:rsid w:val="00C756F4"/>
    <w:rsid w:val="00C75ADB"/>
    <w:rsid w:val="00C75FFF"/>
    <w:rsid w:val="00C764ED"/>
    <w:rsid w:val="00C76E10"/>
    <w:rsid w:val="00C774E3"/>
    <w:rsid w:val="00C77536"/>
    <w:rsid w:val="00C77943"/>
    <w:rsid w:val="00C77F17"/>
    <w:rsid w:val="00C81DFD"/>
    <w:rsid w:val="00C829D5"/>
    <w:rsid w:val="00C831A8"/>
    <w:rsid w:val="00C83FDB"/>
    <w:rsid w:val="00C841BD"/>
    <w:rsid w:val="00C84563"/>
    <w:rsid w:val="00C84848"/>
    <w:rsid w:val="00C8571F"/>
    <w:rsid w:val="00C86771"/>
    <w:rsid w:val="00C8787D"/>
    <w:rsid w:val="00C878F5"/>
    <w:rsid w:val="00C9092D"/>
    <w:rsid w:val="00C90BD3"/>
    <w:rsid w:val="00C91409"/>
    <w:rsid w:val="00C923FC"/>
    <w:rsid w:val="00C92B23"/>
    <w:rsid w:val="00C9357B"/>
    <w:rsid w:val="00C93C29"/>
    <w:rsid w:val="00C94710"/>
    <w:rsid w:val="00C94C5F"/>
    <w:rsid w:val="00C95436"/>
    <w:rsid w:val="00C95640"/>
    <w:rsid w:val="00C963A3"/>
    <w:rsid w:val="00C96852"/>
    <w:rsid w:val="00CA0DA4"/>
    <w:rsid w:val="00CA1652"/>
    <w:rsid w:val="00CA2741"/>
    <w:rsid w:val="00CA3EA4"/>
    <w:rsid w:val="00CA5494"/>
    <w:rsid w:val="00CA5883"/>
    <w:rsid w:val="00CA59CD"/>
    <w:rsid w:val="00CA62B8"/>
    <w:rsid w:val="00CA63B1"/>
    <w:rsid w:val="00CB0517"/>
    <w:rsid w:val="00CB1D65"/>
    <w:rsid w:val="00CB2111"/>
    <w:rsid w:val="00CB6BDF"/>
    <w:rsid w:val="00CB7CB5"/>
    <w:rsid w:val="00CC0D50"/>
    <w:rsid w:val="00CC16F2"/>
    <w:rsid w:val="00CC1F87"/>
    <w:rsid w:val="00CC2114"/>
    <w:rsid w:val="00CC5840"/>
    <w:rsid w:val="00CC6DFE"/>
    <w:rsid w:val="00CC72AF"/>
    <w:rsid w:val="00CD0067"/>
    <w:rsid w:val="00CD316D"/>
    <w:rsid w:val="00CD3A4C"/>
    <w:rsid w:val="00CD3DF8"/>
    <w:rsid w:val="00CD52D8"/>
    <w:rsid w:val="00CD668B"/>
    <w:rsid w:val="00CD6A11"/>
    <w:rsid w:val="00CD7FD4"/>
    <w:rsid w:val="00CE0BAC"/>
    <w:rsid w:val="00CE2771"/>
    <w:rsid w:val="00CE4193"/>
    <w:rsid w:val="00CE5093"/>
    <w:rsid w:val="00CE6934"/>
    <w:rsid w:val="00CF0FAE"/>
    <w:rsid w:val="00CF171C"/>
    <w:rsid w:val="00CF173F"/>
    <w:rsid w:val="00CF2875"/>
    <w:rsid w:val="00CF2FFD"/>
    <w:rsid w:val="00CF4164"/>
    <w:rsid w:val="00CF5483"/>
    <w:rsid w:val="00CF5D7C"/>
    <w:rsid w:val="00D00EE6"/>
    <w:rsid w:val="00D00FAD"/>
    <w:rsid w:val="00D012C4"/>
    <w:rsid w:val="00D018D8"/>
    <w:rsid w:val="00D02168"/>
    <w:rsid w:val="00D0298B"/>
    <w:rsid w:val="00D02B20"/>
    <w:rsid w:val="00D039B0"/>
    <w:rsid w:val="00D04849"/>
    <w:rsid w:val="00D0515B"/>
    <w:rsid w:val="00D06A6E"/>
    <w:rsid w:val="00D06F18"/>
    <w:rsid w:val="00D11271"/>
    <w:rsid w:val="00D117E4"/>
    <w:rsid w:val="00D127CF"/>
    <w:rsid w:val="00D13B3E"/>
    <w:rsid w:val="00D16539"/>
    <w:rsid w:val="00D167EE"/>
    <w:rsid w:val="00D16CA5"/>
    <w:rsid w:val="00D17F93"/>
    <w:rsid w:val="00D2019C"/>
    <w:rsid w:val="00D22110"/>
    <w:rsid w:val="00D22CFA"/>
    <w:rsid w:val="00D23FB3"/>
    <w:rsid w:val="00D242A5"/>
    <w:rsid w:val="00D2466C"/>
    <w:rsid w:val="00D25CDE"/>
    <w:rsid w:val="00D3067A"/>
    <w:rsid w:val="00D316FA"/>
    <w:rsid w:val="00D318F7"/>
    <w:rsid w:val="00D3399A"/>
    <w:rsid w:val="00D34F98"/>
    <w:rsid w:val="00D354EA"/>
    <w:rsid w:val="00D35A78"/>
    <w:rsid w:val="00D361AA"/>
    <w:rsid w:val="00D37B26"/>
    <w:rsid w:val="00D37C42"/>
    <w:rsid w:val="00D4022B"/>
    <w:rsid w:val="00D406C7"/>
    <w:rsid w:val="00D41FEA"/>
    <w:rsid w:val="00D4491D"/>
    <w:rsid w:val="00D45944"/>
    <w:rsid w:val="00D47259"/>
    <w:rsid w:val="00D509CB"/>
    <w:rsid w:val="00D50A80"/>
    <w:rsid w:val="00D51820"/>
    <w:rsid w:val="00D52FA0"/>
    <w:rsid w:val="00D5430B"/>
    <w:rsid w:val="00D55278"/>
    <w:rsid w:val="00D555D2"/>
    <w:rsid w:val="00D57E8F"/>
    <w:rsid w:val="00D608D3"/>
    <w:rsid w:val="00D608F1"/>
    <w:rsid w:val="00D609E7"/>
    <w:rsid w:val="00D61368"/>
    <w:rsid w:val="00D61AA8"/>
    <w:rsid w:val="00D62035"/>
    <w:rsid w:val="00D63060"/>
    <w:rsid w:val="00D6355E"/>
    <w:rsid w:val="00D64884"/>
    <w:rsid w:val="00D64AA7"/>
    <w:rsid w:val="00D6502A"/>
    <w:rsid w:val="00D65518"/>
    <w:rsid w:val="00D65CDC"/>
    <w:rsid w:val="00D67485"/>
    <w:rsid w:val="00D710E2"/>
    <w:rsid w:val="00D7110E"/>
    <w:rsid w:val="00D71DBC"/>
    <w:rsid w:val="00D73798"/>
    <w:rsid w:val="00D73F67"/>
    <w:rsid w:val="00D741F0"/>
    <w:rsid w:val="00D74327"/>
    <w:rsid w:val="00D74786"/>
    <w:rsid w:val="00D74B2C"/>
    <w:rsid w:val="00D76AD1"/>
    <w:rsid w:val="00D76E7C"/>
    <w:rsid w:val="00D80210"/>
    <w:rsid w:val="00D812FF"/>
    <w:rsid w:val="00D81C1E"/>
    <w:rsid w:val="00D81F10"/>
    <w:rsid w:val="00D82844"/>
    <w:rsid w:val="00D83250"/>
    <w:rsid w:val="00D858D5"/>
    <w:rsid w:val="00D860FB"/>
    <w:rsid w:val="00D865FF"/>
    <w:rsid w:val="00D86F95"/>
    <w:rsid w:val="00D87072"/>
    <w:rsid w:val="00D87AF7"/>
    <w:rsid w:val="00D90202"/>
    <w:rsid w:val="00D904BE"/>
    <w:rsid w:val="00D90919"/>
    <w:rsid w:val="00D909AE"/>
    <w:rsid w:val="00D90A3C"/>
    <w:rsid w:val="00D914FA"/>
    <w:rsid w:val="00D91C8D"/>
    <w:rsid w:val="00D924C8"/>
    <w:rsid w:val="00D92A27"/>
    <w:rsid w:val="00D92D5E"/>
    <w:rsid w:val="00D94135"/>
    <w:rsid w:val="00D94931"/>
    <w:rsid w:val="00D94BC9"/>
    <w:rsid w:val="00D94EA4"/>
    <w:rsid w:val="00D951CA"/>
    <w:rsid w:val="00D95F59"/>
    <w:rsid w:val="00D97378"/>
    <w:rsid w:val="00D97653"/>
    <w:rsid w:val="00DA1529"/>
    <w:rsid w:val="00DA205C"/>
    <w:rsid w:val="00DA24DC"/>
    <w:rsid w:val="00DA2AAA"/>
    <w:rsid w:val="00DA2D9A"/>
    <w:rsid w:val="00DA3B89"/>
    <w:rsid w:val="00DA3DFF"/>
    <w:rsid w:val="00DA41C2"/>
    <w:rsid w:val="00DA4A07"/>
    <w:rsid w:val="00DA4E49"/>
    <w:rsid w:val="00DA5D27"/>
    <w:rsid w:val="00DA6063"/>
    <w:rsid w:val="00DA6D0C"/>
    <w:rsid w:val="00DA6D0D"/>
    <w:rsid w:val="00DB055D"/>
    <w:rsid w:val="00DB09F0"/>
    <w:rsid w:val="00DB0AFF"/>
    <w:rsid w:val="00DB1999"/>
    <w:rsid w:val="00DB1B02"/>
    <w:rsid w:val="00DB244A"/>
    <w:rsid w:val="00DB26A1"/>
    <w:rsid w:val="00DB400F"/>
    <w:rsid w:val="00DB501D"/>
    <w:rsid w:val="00DB5E55"/>
    <w:rsid w:val="00DB6CB2"/>
    <w:rsid w:val="00DB6CFB"/>
    <w:rsid w:val="00DB6EDE"/>
    <w:rsid w:val="00DC07B9"/>
    <w:rsid w:val="00DC0B77"/>
    <w:rsid w:val="00DC0E7B"/>
    <w:rsid w:val="00DC2E00"/>
    <w:rsid w:val="00DC435D"/>
    <w:rsid w:val="00DC4433"/>
    <w:rsid w:val="00DC5453"/>
    <w:rsid w:val="00DC5690"/>
    <w:rsid w:val="00DC5EB2"/>
    <w:rsid w:val="00DC6794"/>
    <w:rsid w:val="00DC7AF6"/>
    <w:rsid w:val="00DD067B"/>
    <w:rsid w:val="00DD0E8C"/>
    <w:rsid w:val="00DD1259"/>
    <w:rsid w:val="00DD266D"/>
    <w:rsid w:val="00DD3210"/>
    <w:rsid w:val="00DD3261"/>
    <w:rsid w:val="00DD33AC"/>
    <w:rsid w:val="00DD5B15"/>
    <w:rsid w:val="00DD6C6D"/>
    <w:rsid w:val="00DE061E"/>
    <w:rsid w:val="00DE25FB"/>
    <w:rsid w:val="00DE3188"/>
    <w:rsid w:val="00DE37F8"/>
    <w:rsid w:val="00DE3EB9"/>
    <w:rsid w:val="00DE55F9"/>
    <w:rsid w:val="00DE708D"/>
    <w:rsid w:val="00DE72EB"/>
    <w:rsid w:val="00DE7D1A"/>
    <w:rsid w:val="00DF121F"/>
    <w:rsid w:val="00DF1CCE"/>
    <w:rsid w:val="00DF1F61"/>
    <w:rsid w:val="00DF3204"/>
    <w:rsid w:val="00DF5A16"/>
    <w:rsid w:val="00DF5CDC"/>
    <w:rsid w:val="00E00104"/>
    <w:rsid w:val="00E0044D"/>
    <w:rsid w:val="00E0108C"/>
    <w:rsid w:val="00E011DD"/>
    <w:rsid w:val="00E012B7"/>
    <w:rsid w:val="00E01CC8"/>
    <w:rsid w:val="00E022ED"/>
    <w:rsid w:val="00E036F8"/>
    <w:rsid w:val="00E0391F"/>
    <w:rsid w:val="00E04683"/>
    <w:rsid w:val="00E047A4"/>
    <w:rsid w:val="00E04BCF"/>
    <w:rsid w:val="00E0502B"/>
    <w:rsid w:val="00E05E28"/>
    <w:rsid w:val="00E07651"/>
    <w:rsid w:val="00E10E15"/>
    <w:rsid w:val="00E11C32"/>
    <w:rsid w:val="00E124CF"/>
    <w:rsid w:val="00E1458C"/>
    <w:rsid w:val="00E148AC"/>
    <w:rsid w:val="00E1580C"/>
    <w:rsid w:val="00E16293"/>
    <w:rsid w:val="00E1663A"/>
    <w:rsid w:val="00E16E2C"/>
    <w:rsid w:val="00E20500"/>
    <w:rsid w:val="00E2268E"/>
    <w:rsid w:val="00E22912"/>
    <w:rsid w:val="00E22B00"/>
    <w:rsid w:val="00E23B5D"/>
    <w:rsid w:val="00E2405A"/>
    <w:rsid w:val="00E24110"/>
    <w:rsid w:val="00E24BD9"/>
    <w:rsid w:val="00E2608E"/>
    <w:rsid w:val="00E26BB0"/>
    <w:rsid w:val="00E27259"/>
    <w:rsid w:val="00E30A0A"/>
    <w:rsid w:val="00E31E9B"/>
    <w:rsid w:val="00E32EAF"/>
    <w:rsid w:val="00E3430F"/>
    <w:rsid w:val="00E34D02"/>
    <w:rsid w:val="00E34ED6"/>
    <w:rsid w:val="00E3609F"/>
    <w:rsid w:val="00E366F9"/>
    <w:rsid w:val="00E37C13"/>
    <w:rsid w:val="00E435A0"/>
    <w:rsid w:val="00E4382B"/>
    <w:rsid w:val="00E4460C"/>
    <w:rsid w:val="00E44627"/>
    <w:rsid w:val="00E44D4B"/>
    <w:rsid w:val="00E44F89"/>
    <w:rsid w:val="00E46626"/>
    <w:rsid w:val="00E46CCC"/>
    <w:rsid w:val="00E46CDB"/>
    <w:rsid w:val="00E47486"/>
    <w:rsid w:val="00E500AC"/>
    <w:rsid w:val="00E51067"/>
    <w:rsid w:val="00E511A2"/>
    <w:rsid w:val="00E51E37"/>
    <w:rsid w:val="00E52367"/>
    <w:rsid w:val="00E530AE"/>
    <w:rsid w:val="00E53456"/>
    <w:rsid w:val="00E538FE"/>
    <w:rsid w:val="00E5533C"/>
    <w:rsid w:val="00E55F48"/>
    <w:rsid w:val="00E57A5A"/>
    <w:rsid w:val="00E6023B"/>
    <w:rsid w:val="00E603E6"/>
    <w:rsid w:val="00E61C23"/>
    <w:rsid w:val="00E62D83"/>
    <w:rsid w:val="00E63ADB"/>
    <w:rsid w:val="00E63D01"/>
    <w:rsid w:val="00E6543F"/>
    <w:rsid w:val="00E66B80"/>
    <w:rsid w:val="00E67A99"/>
    <w:rsid w:val="00E70A7A"/>
    <w:rsid w:val="00E7139B"/>
    <w:rsid w:val="00E71861"/>
    <w:rsid w:val="00E72809"/>
    <w:rsid w:val="00E73E83"/>
    <w:rsid w:val="00E73F85"/>
    <w:rsid w:val="00E75228"/>
    <w:rsid w:val="00E7540D"/>
    <w:rsid w:val="00E77C77"/>
    <w:rsid w:val="00E77F84"/>
    <w:rsid w:val="00E80903"/>
    <w:rsid w:val="00E81145"/>
    <w:rsid w:val="00E826ED"/>
    <w:rsid w:val="00E83BE5"/>
    <w:rsid w:val="00E85322"/>
    <w:rsid w:val="00E86222"/>
    <w:rsid w:val="00E87254"/>
    <w:rsid w:val="00E9008C"/>
    <w:rsid w:val="00E913BE"/>
    <w:rsid w:val="00E91F73"/>
    <w:rsid w:val="00E9247F"/>
    <w:rsid w:val="00E92615"/>
    <w:rsid w:val="00E93C8F"/>
    <w:rsid w:val="00E942CB"/>
    <w:rsid w:val="00E9440E"/>
    <w:rsid w:val="00E953F5"/>
    <w:rsid w:val="00E9561B"/>
    <w:rsid w:val="00E95655"/>
    <w:rsid w:val="00E95AF2"/>
    <w:rsid w:val="00E96B37"/>
    <w:rsid w:val="00EA059F"/>
    <w:rsid w:val="00EA0BD2"/>
    <w:rsid w:val="00EA185F"/>
    <w:rsid w:val="00EA1C94"/>
    <w:rsid w:val="00EA285D"/>
    <w:rsid w:val="00EA28FD"/>
    <w:rsid w:val="00EA4BFF"/>
    <w:rsid w:val="00EA5011"/>
    <w:rsid w:val="00EA5ADA"/>
    <w:rsid w:val="00EA5F21"/>
    <w:rsid w:val="00EB02A0"/>
    <w:rsid w:val="00EB10CF"/>
    <w:rsid w:val="00EB132B"/>
    <w:rsid w:val="00EB1849"/>
    <w:rsid w:val="00EB1988"/>
    <w:rsid w:val="00EB223C"/>
    <w:rsid w:val="00EB243D"/>
    <w:rsid w:val="00EB3741"/>
    <w:rsid w:val="00EB56A5"/>
    <w:rsid w:val="00EB7013"/>
    <w:rsid w:val="00EB74E3"/>
    <w:rsid w:val="00EB7EA9"/>
    <w:rsid w:val="00EC0168"/>
    <w:rsid w:val="00EC03D3"/>
    <w:rsid w:val="00EC12EC"/>
    <w:rsid w:val="00EC176F"/>
    <w:rsid w:val="00EC2684"/>
    <w:rsid w:val="00EC2BF5"/>
    <w:rsid w:val="00EC30DE"/>
    <w:rsid w:val="00EC3AC2"/>
    <w:rsid w:val="00EC55E0"/>
    <w:rsid w:val="00ED0990"/>
    <w:rsid w:val="00ED0C12"/>
    <w:rsid w:val="00ED35B5"/>
    <w:rsid w:val="00ED3919"/>
    <w:rsid w:val="00ED4159"/>
    <w:rsid w:val="00ED475B"/>
    <w:rsid w:val="00ED4F64"/>
    <w:rsid w:val="00ED6E55"/>
    <w:rsid w:val="00ED7344"/>
    <w:rsid w:val="00EE0515"/>
    <w:rsid w:val="00EE0720"/>
    <w:rsid w:val="00EE094B"/>
    <w:rsid w:val="00EE0BAB"/>
    <w:rsid w:val="00EE0C42"/>
    <w:rsid w:val="00EE0D06"/>
    <w:rsid w:val="00EE10D0"/>
    <w:rsid w:val="00EE2903"/>
    <w:rsid w:val="00EE3BE7"/>
    <w:rsid w:val="00EE4409"/>
    <w:rsid w:val="00EE49E1"/>
    <w:rsid w:val="00EE4F17"/>
    <w:rsid w:val="00EE731F"/>
    <w:rsid w:val="00EE79F1"/>
    <w:rsid w:val="00EF0850"/>
    <w:rsid w:val="00EF1391"/>
    <w:rsid w:val="00EF14B7"/>
    <w:rsid w:val="00EF254D"/>
    <w:rsid w:val="00EF26B0"/>
    <w:rsid w:val="00EF6115"/>
    <w:rsid w:val="00EF6365"/>
    <w:rsid w:val="00EF6A21"/>
    <w:rsid w:val="00F00308"/>
    <w:rsid w:val="00F00FEB"/>
    <w:rsid w:val="00F0276F"/>
    <w:rsid w:val="00F02953"/>
    <w:rsid w:val="00F02D1B"/>
    <w:rsid w:val="00F049D8"/>
    <w:rsid w:val="00F05505"/>
    <w:rsid w:val="00F05523"/>
    <w:rsid w:val="00F067F4"/>
    <w:rsid w:val="00F07083"/>
    <w:rsid w:val="00F070A9"/>
    <w:rsid w:val="00F0781C"/>
    <w:rsid w:val="00F11D1F"/>
    <w:rsid w:val="00F12395"/>
    <w:rsid w:val="00F13637"/>
    <w:rsid w:val="00F14D29"/>
    <w:rsid w:val="00F16E1E"/>
    <w:rsid w:val="00F2150F"/>
    <w:rsid w:val="00F21F3F"/>
    <w:rsid w:val="00F235A9"/>
    <w:rsid w:val="00F23729"/>
    <w:rsid w:val="00F23A00"/>
    <w:rsid w:val="00F24685"/>
    <w:rsid w:val="00F25200"/>
    <w:rsid w:val="00F2799E"/>
    <w:rsid w:val="00F27C27"/>
    <w:rsid w:val="00F30103"/>
    <w:rsid w:val="00F30497"/>
    <w:rsid w:val="00F313F1"/>
    <w:rsid w:val="00F323EB"/>
    <w:rsid w:val="00F32744"/>
    <w:rsid w:val="00F331D1"/>
    <w:rsid w:val="00F33E5A"/>
    <w:rsid w:val="00F356AF"/>
    <w:rsid w:val="00F40F33"/>
    <w:rsid w:val="00F41246"/>
    <w:rsid w:val="00F41789"/>
    <w:rsid w:val="00F42D48"/>
    <w:rsid w:val="00F44100"/>
    <w:rsid w:val="00F45D92"/>
    <w:rsid w:val="00F45DE0"/>
    <w:rsid w:val="00F45EA6"/>
    <w:rsid w:val="00F468FA"/>
    <w:rsid w:val="00F46BC6"/>
    <w:rsid w:val="00F47800"/>
    <w:rsid w:val="00F47BFF"/>
    <w:rsid w:val="00F50207"/>
    <w:rsid w:val="00F502F5"/>
    <w:rsid w:val="00F52D5B"/>
    <w:rsid w:val="00F54316"/>
    <w:rsid w:val="00F5570C"/>
    <w:rsid w:val="00F55C90"/>
    <w:rsid w:val="00F55D47"/>
    <w:rsid w:val="00F5604F"/>
    <w:rsid w:val="00F5665A"/>
    <w:rsid w:val="00F57651"/>
    <w:rsid w:val="00F57B6C"/>
    <w:rsid w:val="00F60F98"/>
    <w:rsid w:val="00F61212"/>
    <w:rsid w:val="00F61405"/>
    <w:rsid w:val="00F61561"/>
    <w:rsid w:val="00F61705"/>
    <w:rsid w:val="00F62204"/>
    <w:rsid w:val="00F624F9"/>
    <w:rsid w:val="00F630AF"/>
    <w:rsid w:val="00F63998"/>
    <w:rsid w:val="00F63E7D"/>
    <w:rsid w:val="00F64054"/>
    <w:rsid w:val="00F6585A"/>
    <w:rsid w:val="00F65A43"/>
    <w:rsid w:val="00F66902"/>
    <w:rsid w:val="00F67DD8"/>
    <w:rsid w:val="00F715EE"/>
    <w:rsid w:val="00F71A43"/>
    <w:rsid w:val="00F72D78"/>
    <w:rsid w:val="00F7419E"/>
    <w:rsid w:val="00F741EC"/>
    <w:rsid w:val="00F752CB"/>
    <w:rsid w:val="00F75CAF"/>
    <w:rsid w:val="00F75D87"/>
    <w:rsid w:val="00F76BF2"/>
    <w:rsid w:val="00F83278"/>
    <w:rsid w:val="00F834CC"/>
    <w:rsid w:val="00F84E79"/>
    <w:rsid w:val="00F85627"/>
    <w:rsid w:val="00F869AB"/>
    <w:rsid w:val="00F87FD7"/>
    <w:rsid w:val="00F90FFF"/>
    <w:rsid w:val="00F9146B"/>
    <w:rsid w:val="00F940A7"/>
    <w:rsid w:val="00F94457"/>
    <w:rsid w:val="00F949D6"/>
    <w:rsid w:val="00F95158"/>
    <w:rsid w:val="00F9647C"/>
    <w:rsid w:val="00FA031F"/>
    <w:rsid w:val="00FA1A74"/>
    <w:rsid w:val="00FA243B"/>
    <w:rsid w:val="00FA29EA"/>
    <w:rsid w:val="00FA2D32"/>
    <w:rsid w:val="00FA3EC2"/>
    <w:rsid w:val="00FA45AE"/>
    <w:rsid w:val="00FA5A79"/>
    <w:rsid w:val="00FA5BC5"/>
    <w:rsid w:val="00FA62B1"/>
    <w:rsid w:val="00FA7EA2"/>
    <w:rsid w:val="00FB21F2"/>
    <w:rsid w:val="00FB2791"/>
    <w:rsid w:val="00FB2D65"/>
    <w:rsid w:val="00FB4AC4"/>
    <w:rsid w:val="00FB57A4"/>
    <w:rsid w:val="00FB5DA3"/>
    <w:rsid w:val="00FB61BE"/>
    <w:rsid w:val="00FB6595"/>
    <w:rsid w:val="00FB75AC"/>
    <w:rsid w:val="00FC1097"/>
    <w:rsid w:val="00FC1753"/>
    <w:rsid w:val="00FC693B"/>
    <w:rsid w:val="00FC6C25"/>
    <w:rsid w:val="00FC72C4"/>
    <w:rsid w:val="00FD086C"/>
    <w:rsid w:val="00FD0FD8"/>
    <w:rsid w:val="00FD1CEB"/>
    <w:rsid w:val="00FD29F2"/>
    <w:rsid w:val="00FD32E2"/>
    <w:rsid w:val="00FD5506"/>
    <w:rsid w:val="00FD5D43"/>
    <w:rsid w:val="00FD61A0"/>
    <w:rsid w:val="00FD633F"/>
    <w:rsid w:val="00FD6AC2"/>
    <w:rsid w:val="00FE0267"/>
    <w:rsid w:val="00FE2092"/>
    <w:rsid w:val="00FE26C7"/>
    <w:rsid w:val="00FE4AB1"/>
    <w:rsid w:val="00FE5012"/>
    <w:rsid w:val="00FE54C1"/>
    <w:rsid w:val="00FE5715"/>
    <w:rsid w:val="00FE6B99"/>
    <w:rsid w:val="00FF0057"/>
    <w:rsid w:val="00FF0A25"/>
    <w:rsid w:val="00FF0B48"/>
    <w:rsid w:val="00FF11AF"/>
    <w:rsid w:val="00FF17F1"/>
    <w:rsid w:val="00FF2A56"/>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paragraph" w:styleId="Heading3">
    <w:name w:val="heading 3"/>
    <w:basedOn w:val="Normal"/>
    <w:next w:val="Normal"/>
    <w:link w:val="Heading3Char"/>
    <w:uiPriority w:val="9"/>
    <w:semiHidden/>
    <w:unhideWhenUsed/>
    <w:qFormat/>
    <w:rsid w:val="00C76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52121"/>
    <w:rPr>
      <w:color w:val="0563C1" w:themeColor="hyperlink"/>
      <w:u w:val="single"/>
    </w:rPr>
  </w:style>
  <w:style w:type="character" w:customStyle="1" w:styleId="Heading3Char">
    <w:name w:val="Heading 3 Char"/>
    <w:basedOn w:val="DefaultParagraphFont"/>
    <w:link w:val="Heading3"/>
    <w:uiPriority w:val="9"/>
    <w:semiHidden/>
    <w:rsid w:val="00C76E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74</cp:revision>
  <cp:lastPrinted>2026-06-11T11:47:00Z</cp:lastPrinted>
  <dcterms:created xsi:type="dcterms:W3CDTF">2026-06-11T08:01:00Z</dcterms:created>
  <dcterms:modified xsi:type="dcterms:W3CDTF">2026-06-11T11:53:00Z</dcterms:modified>
</cp:coreProperties>
</file>