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Spacing w:w="0" w:type="dxa"/>
        <w:tblBorders>
          <w:top w:val="single" w:sz="2" w:space="0" w:color="FFFFFF"/>
          <w:left w:val="single" w:sz="2" w:space="0" w:color="FFFFFF"/>
          <w:bottom w:val="single" w:sz="2" w:space="0" w:color="FFFFFF"/>
          <w:right w:val="single" w:sz="2" w:space="0" w:color="FFFFFF"/>
        </w:tblBorders>
        <w:shd w:val="clear" w:color="auto" w:fill="FFFFFF"/>
        <w:tblCellMar>
          <w:left w:w="0" w:type="dxa"/>
          <w:right w:w="0" w:type="dxa"/>
        </w:tblCellMar>
        <w:tblLook w:val="04A0" w:firstRow="1" w:lastRow="0" w:firstColumn="1" w:lastColumn="0" w:noHBand="0" w:noVBand="1"/>
      </w:tblPr>
      <w:tblGrid>
        <w:gridCol w:w="9026"/>
      </w:tblGrid>
      <w:tr w:rsidR="00E561B6" w:rsidRPr="00E561B6" w14:paraId="2F330006" w14:textId="77777777">
        <w:trPr>
          <w:tblCellSpacing w:w="0" w:type="dxa"/>
          <w:jc w:val="center"/>
        </w:trPr>
        <w:tc>
          <w:tcPr>
            <w:tcW w:w="9450" w:type="dxa"/>
            <w:tcBorders>
              <w:top w:val="nil"/>
              <w:left w:val="nil"/>
              <w:bottom w:val="nil"/>
              <w:right w:val="nil"/>
            </w:tcBorders>
            <w:shd w:val="clear" w:color="auto" w:fill="FFFFFF"/>
            <w:vAlign w:val="center"/>
            <w:hideMark/>
          </w:tcPr>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561B6" w:rsidRPr="00E561B6" w14:paraId="4DEF4F36" w14:textId="77777777">
              <w:trPr>
                <w:tblCellSpacing w:w="0" w:type="dxa"/>
                <w:jc w:val="center"/>
              </w:trPr>
              <w:tc>
                <w:tcPr>
                  <w:tcW w:w="0" w:type="auto"/>
                  <w:shd w:val="clear" w:color="auto" w:fill="FFFFFF"/>
                  <w:vAlign w:val="center"/>
                  <w:hideMark/>
                </w:tcPr>
                <w:p w14:paraId="58B90B31" w14:textId="051FCEAA" w:rsidR="00E561B6" w:rsidRPr="00E561B6" w:rsidRDefault="00E561B6" w:rsidP="00E561B6">
                  <w:r w:rsidRPr="00E561B6">
                    <w:drawing>
                      <wp:inline distT="0" distB="0" distL="0" distR="0" wp14:anchorId="5F0B0C1B" wp14:editId="5B05B5E4">
                        <wp:extent cx="5731510" cy="2849245"/>
                        <wp:effectExtent l="0" t="0" r="2540" b="8255"/>
                        <wp:docPr id="192210304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2849245"/>
                                </a:xfrm>
                                <a:prstGeom prst="rect">
                                  <a:avLst/>
                                </a:prstGeom>
                                <a:noFill/>
                                <a:ln>
                                  <a:noFill/>
                                </a:ln>
                              </pic:spPr>
                            </pic:pic>
                          </a:graphicData>
                        </a:graphic>
                      </wp:inline>
                    </w:drawing>
                  </w:r>
                </w:p>
              </w:tc>
            </w:tr>
            <w:tr w:rsidR="00E561B6" w:rsidRPr="00E561B6" w14:paraId="5C1F9507" w14:textId="77777777">
              <w:trPr>
                <w:tblCellSpacing w:w="0" w:type="dxa"/>
                <w:jc w:val="center"/>
              </w:trPr>
              <w:tc>
                <w:tcPr>
                  <w:tcW w:w="0" w:type="auto"/>
                  <w:shd w:val="clear" w:color="auto" w:fill="FFFFFF"/>
                  <w:hideMark/>
                </w:tcPr>
                <w:p w14:paraId="70BEA07B" w14:textId="0948BB3F" w:rsidR="00E561B6" w:rsidRPr="00E561B6" w:rsidRDefault="00E561B6" w:rsidP="00E561B6">
                  <w:r w:rsidRPr="00E561B6">
                    <w:drawing>
                      <wp:inline distT="0" distB="0" distL="0" distR="0" wp14:anchorId="45DC42EC" wp14:editId="2E40DC1B">
                        <wp:extent cx="4053840" cy="731520"/>
                        <wp:effectExtent l="0" t="0" r="3810" b="0"/>
                        <wp:docPr id="119587533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3840" cy="731520"/>
                                </a:xfrm>
                                <a:prstGeom prst="rect">
                                  <a:avLst/>
                                </a:prstGeom>
                                <a:noFill/>
                                <a:ln>
                                  <a:noFill/>
                                </a:ln>
                              </pic:spPr>
                            </pic:pic>
                          </a:graphicData>
                        </a:graphic>
                      </wp:inline>
                    </w:drawing>
                  </w:r>
                </w:p>
              </w:tc>
            </w:tr>
            <w:tr w:rsidR="00E561B6" w:rsidRPr="00E561B6" w14:paraId="54071F02" w14:textId="77777777">
              <w:trPr>
                <w:tblCellSpacing w:w="0" w:type="dxa"/>
                <w:jc w:val="center"/>
              </w:trPr>
              <w:tc>
                <w:tcPr>
                  <w:tcW w:w="0" w:type="auto"/>
                  <w:shd w:val="clear" w:color="auto" w:fill="FFFFFF"/>
                  <w:tcMar>
                    <w:top w:w="150" w:type="dxa"/>
                    <w:left w:w="375" w:type="dxa"/>
                    <w:bottom w:w="150" w:type="dxa"/>
                    <w:right w:w="375" w:type="dxa"/>
                  </w:tcMar>
                  <w:hideMark/>
                </w:tcPr>
                <w:p w14:paraId="42A5219B" w14:textId="02A0970A" w:rsidR="00E561B6" w:rsidRPr="00E561B6" w:rsidRDefault="00E561B6" w:rsidP="00E561B6">
                  <w:r w:rsidRPr="00E561B6">
                    <w:drawing>
                      <wp:inline distT="0" distB="0" distL="0" distR="0" wp14:anchorId="2E002CC8" wp14:editId="68DD5D8C">
                        <wp:extent cx="1767840" cy="1272540"/>
                        <wp:effectExtent l="0" t="0" r="3810" b="3810"/>
                        <wp:docPr id="119384019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7840" cy="1272540"/>
                                </a:xfrm>
                                <a:prstGeom prst="rect">
                                  <a:avLst/>
                                </a:prstGeom>
                                <a:noFill/>
                                <a:ln>
                                  <a:noFill/>
                                </a:ln>
                              </pic:spPr>
                            </pic:pic>
                          </a:graphicData>
                        </a:graphic>
                      </wp:inline>
                    </w:drawing>
                  </w:r>
                </w:p>
              </w:tc>
            </w:tr>
            <w:tr w:rsidR="00E561B6" w:rsidRPr="00E561B6" w14:paraId="23FB3BFD" w14:textId="77777777">
              <w:trPr>
                <w:tblCellSpacing w:w="0" w:type="dxa"/>
                <w:jc w:val="center"/>
              </w:trPr>
              <w:tc>
                <w:tcPr>
                  <w:tcW w:w="0" w:type="auto"/>
                  <w:shd w:val="clear" w:color="auto" w:fill="FFFFFF"/>
                  <w:tcMar>
                    <w:top w:w="150" w:type="dxa"/>
                    <w:left w:w="375" w:type="dxa"/>
                    <w:bottom w:w="150" w:type="dxa"/>
                    <w:right w:w="375" w:type="dxa"/>
                  </w:tcMar>
                  <w:hideMark/>
                </w:tcPr>
                <w:p w14:paraId="303D788D" w14:textId="77777777" w:rsidR="00E561B6" w:rsidRPr="00E561B6" w:rsidRDefault="00E561B6" w:rsidP="00E561B6">
                  <w:r w:rsidRPr="00E561B6">
                    <w:rPr>
                      <w:b/>
                      <w:bCs/>
                      <w:i/>
                      <w:iCs/>
                    </w:rPr>
                    <w:t>Chichester Living is delighted to launch a new digital space bringing together a wide range of cultural activities across the area.</w:t>
                  </w:r>
                </w:p>
                <w:p w14:paraId="4146977C" w14:textId="77777777" w:rsidR="00E561B6" w:rsidRPr="00E561B6" w:rsidRDefault="00E561B6" w:rsidP="00E561B6">
                  <w:r w:rsidRPr="00E561B6">
                    <w:rPr>
                      <w:b/>
                      <w:bCs/>
                      <w:i/>
                      <w:iCs/>
                    </w:rPr>
                    <w:t>Under the images below we give a brief description of each section.</w:t>
                  </w:r>
                </w:p>
                <w:p w14:paraId="4C2E36DB" w14:textId="77777777" w:rsidR="00E561B6" w:rsidRPr="00E561B6" w:rsidRDefault="00E561B6" w:rsidP="00E561B6">
                  <w:r w:rsidRPr="00E561B6">
                    <w:rPr>
                      <w:b/>
                      <w:bCs/>
                      <w:i/>
                      <w:iCs/>
                    </w:rPr>
                    <w:t xml:space="preserve">The image above is of a postcard that we have had printed to promote the Summer of Culture.  If you would like some to send out or display at your </w:t>
                  </w:r>
                  <w:proofErr w:type="gramStart"/>
                  <w:r w:rsidRPr="00E561B6">
                    <w:rPr>
                      <w:b/>
                      <w:bCs/>
                      <w:i/>
                      <w:iCs/>
                    </w:rPr>
                    <w:t>venue</w:t>
                  </w:r>
                  <w:proofErr w:type="gramEnd"/>
                  <w:r w:rsidRPr="00E561B6">
                    <w:rPr>
                      <w:b/>
                      <w:bCs/>
                      <w:i/>
                      <w:iCs/>
                    </w:rPr>
                    <w:t xml:space="preserve"> then </w:t>
                  </w:r>
                  <w:hyperlink r:id="rId7" w:history="1">
                    <w:r w:rsidRPr="00E561B6">
                      <w:rPr>
                        <w:rStyle w:val="Hyperlink"/>
                        <w:b/>
                        <w:bCs/>
                        <w:i/>
                        <w:iCs/>
                      </w:rPr>
                      <w:t>get in touch</w:t>
                    </w:r>
                  </w:hyperlink>
                </w:p>
              </w:tc>
            </w:tr>
            <w:tr w:rsidR="00E561B6" w:rsidRPr="00E561B6" w14:paraId="412F7188" w14:textId="77777777">
              <w:trPr>
                <w:tblCellSpacing w:w="0" w:type="dxa"/>
                <w:jc w:val="center"/>
              </w:trPr>
              <w:tc>
                <w:tcPr>
                  <w:tcW w:w="0" w:type="auto"/>
                  <w:shd w:val="clear" w:color="auto" w:fill="FFFFFF"/>
                  <w:hideMark/>
                </w:tcPr>
                <w:p w14:paraId="783916DF" w14:textId="3C37ED3F" w:rsidR="00E561B6" w:rsidRPr="00E561B6" w:rsidRDefault="00E561B6" w:rsidP="00E561B6">
                  <w:r w:rsidRPr="00E561B6">
                    <w:lastRenderedPageBreak/>
                    <w:drawing>
                      <wp:inline distT="0" distB="0" distL="0" distR="0" wp14:anchorId="57C2AE5A" wp14:editId="265F9731">
                        <wp:extent cx="5731510" cy="2101850"/>
                        <wp:effectExtent l="0" t="0" r="2540" b="0"/>
                        <wp:docPr id="178877549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101850"/>
                                </a:xfrm>
                                <a:prstGeom prst="rect">
                                  <a:avLst/>
                                </a:prstGeom>
                                <a:noFill/>
                                <a:ln>
                                  <a:noFill/>
                                </a:ln>
                              </pic:spPr>
                            </pic:pic>
                          </a:graphicData>
                        </a:graphic>
                      </wp:inline>
                    </w:drawing>
                  </w:r>
                </w:p>
              </w:tc>
            </w:tr>
            <w:tr w:rsidR="00E561B6" w:rsidRPr="00E561B6" w14:paraId="68526DA9" w14:textId="77777777">
              <w:trPr>
                <w:tblCellSpacing w:w="0" w:type="dxa"/>
                <w:jc w:val="center"/>
              </w:trPr>
              <w:tc>
                <w:tcPr>
                  <w:tcW w:w="0" w:type="auto"/>
                  <w:shd w:val="clear" w:color="auto" w:fill="FFFFFF"/>
                  <w:tcMar>
                    <w:top w:w="150" w:type="dxa"/>
                    <w:left w:w="375" w:type="dxa"/>
                    <w:bottom w:w="150" w:type="dxa"/>
                    <w:right w:w="375" w:type="dxa"/>
                  </w:tcMar>
                  <w:hideMark/>
                </w:tcPr>
                <w:p w14:paraId="54234672" w14:textId="77777777" w:rsidR="00E561B6" w:rsidRPr="00E561B6" w:rsidRDefault="00E561B6" w:rsidP="00E561B6">
                  <w:r w:rsidRPr="00E561B6">
                    <w:rPr>
                      <w:b/>
                      <w:bCs/>
                      <w:i/>
                      <w:iCs/>
                    </w:rPr>
                    <w:t>A slide show of images provided by contributors to the Summer of Culture</w:t>
                  </w:r>
                </w:p>
              </w:tc>
            </w:tr>
            <w:tr w:rsidR="00E561B6" w:rsidRPr="00E561B6" w14:paraId="3C1457F7" w14:textId="77777777">
              <w:trPr>
                <w:tblCellSpacing w:w="0" w:type="dxa"/>
                <w:jc w:val="center"/>
              </w:trPr>
              <w:tc>
                <w:tcPr>
                  <w:tcW w:w="0" w:type="auto"/>
                  <w:shd w:val="clear" w:color="auto" w:fill="FFFFFF"/>
                  <w:hideMark/>
                </w:tcPr>
                <w:p w14:paraId="3D45DBF7" w14:textId="4DCA8BAA" w:rsidR="00E561B6" w:rsidRPr="00E561B6" w:rsidRDefault="00E561B6" w:rsidP="00E561B6">
                  <w:r w:rsidRPr="00E561B6">
                    <w:drawing>
                      <wp:inline distT="0" distB="0" distL="0" distR="0" wp14:anchorId="62A7874A" wp14:editId="52E246FF">
                        <wp:extent cx="4053840" cy="1264920"/>
                        <wp:effectExtent l="0" t="0" r="3810" b="0"/>
                        <wp:docPr id="16646738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3840" cy="1264920"/>
                                </a:xfrm>
                                <a:prstGeom prst="rect">
                                  <a:avLst/>
                                </a:prstGeom>
                                <a:noFill/>
                                <a:ln>
                                  <a:noFill/>
                                </a:ln>
                              </pic:spPr>
                            </pic:pic>
                          </a:graphicData>
                        </a:graphic>
                      </wp:inline>
                    </w:drawing>
                  </w:r>
                </w:p>
              </w:tc>
            </w:tr>
            <w:tr w:rsidR="00E561B6" w:rsidRPr="00E561B6" w14:paraId="7B4FD592" w14:textId="77777777">
              <w:trPr>
                <w:tblCellSpacing w:w="0" w:type="dxa"/>
                <w:jc w:val="center"/>
              </w:trPr>
              <w:tc>
                <w:tcPr>
                  <w:tcW w:w="0" w:type="auto"/>
                  <w:shd w:val="clear" w:color="auto" w:fill="FFFFFF"/>
                  <w:tcMar>
                    <w:top w:w="150" w:type="dxa"/>
                    <w:left w:w="375" w:type="dxa"/>
                    <w:bottom w:w="150" w:type="dxa"/>
                    <w:right w:w="375" w:type="dxa"/>
                  </w:tcMar>
                  <w:hideMark/>
                </w:tcPr>
                <w:p w14:paraId="737F7246" w14:textId="77777777" w:rsidR="00E561B6" w:rsidRPr="00E561B6" w:rsidRDefault="00E561B6" w:rsidP="00E561B6">
                  <w:r w:rsidRPr="00E561B6">
                    <w:rPr>
                      <w:b/>
                      <w:bCs/>
                      <w:i/>
                      <w:iCs/>
                    </w:rPr>
                    <w:t xml:space="preserve">The 8 categories that will be displayed in this section.  Click on any one and you will see those events filtered for you.  Combine it with the month view and you will see that category across the month - </w:t>
                  </w:r>
                  <w:hyperlink r:id="rId10" w:history="1">
                    <w:r w:rsidRPr="00E561B6">
                      <w:rPr>
                        <w:rStyle w:val="Hyperlink"/>
                        <w:b/>
                        <w:bCs/>
                        <w:i/>
                        <w:iCs/>
                      </w:rPr>
                      <w:t>for example Art in the month of May</w:t>
                    </w:r>
                  </w:hyperlink>
                </w:p>
              </w:tc>
            </w:tr>
            <w:tr w:rsidR="00E561B6" w:rsidRPr="00E561B6" w14:paraId="512E153C" w14:textId="77777777">
              <w:trPr>
                <w:tblCellSpacing w:w="0" w:type="dxa"/>
                <w:jc w:val="center"/>
              </w:trPr>
              <w:tc>
                <w:tcPr>
                  <w:tcW w:w="0" w:type="auto"/>
                  <w:shd w:val="clear" w:color="auto" w:fill="FFFFFF"/>
                  <w:hideMark/>
                </w:tcPr>
                <w:p w14:paraId="40C142D7" w14:textId="450F4B0D" w:rsidR="00E561B6" w:rsidRPr="00E561B6" w:rsidRDefault="00E561B6" w:rsidP="00E561B6">
                  <w:r w:rsidRPr="00E561B6">
                    <w:drawing>
                      <wp:inline distT="0" distB="0" distL="0" distR="0" wp14:anchorId="4FFDFE7E" wp14:editId="61CE5E94">
                        <wp:extent cx="4053840" cy="1493520"/>
                        <wp:effectExtent l="0" t="0" r="3810" b="0"/>
                        <wp:docPr id="51916395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3840" cy="1493520"/>
                                </a:xfrm>
                                <a:prstGeom prst="rect">
                                  <a:avLst/>
                                </a:prstGeom>
                                <a:noFill/>
                                <a:ln>
                                  <a:noFill/>
                                </a:ln>
                              </pic:spPr>
                            </pic:pic>
                          </a:graphicData>
                        </a:graphic>
                      </wp:inline>
                    </w:drawing>
                  </w:r>
                </w:p>
              </w:tc>
            </w:tr>
            <w:tr w:rsidR="00E561B6" w:rsidRPr="00E561B6" w14:paraId="1F76E254" w14:textId="77777777">
              <w:trPr>
                <w:tblCellSpacing w:w="0" w:type="dxa"/>
                <w:jc w:val="center"/>
              </w:trPr>
              <w:tc>
                <w:tcPr>
                  <w:tcW w:w="0" w:type="auto"/>
                  <w:shd w:val="clear" w:color="auto" w:fill="FFFFFF"/>
                  <w:tcMar>
                    <w:top w:w="150" w:type="dxa"/>
                    <w:left w:w="375" w:type="dxa"/>
                    <w:bottom w:w="150" w:type="dxa"/>
                    <w:right w:w="375" w:type="dxa"/>
                  </w:tcMar>
                  <w:hideMark/>
                </w:tcPr>
                <w:p w14:paraId="6FF1848C" w14:textId="77777777" w:rsidR="00E561B6" w:rsidRPr="00E561B6" w:rsidRDefault="00E561B6" w:rsidP="00E561B6">
                  <w:r w:rsidRPr="00E561B6">
                    <w:rPr>
                      <w:b/>
                      <w:bCs/>
                      <w:i/>
                      <w:iCs/>
                    </w:rPr>
                    <w:t>Chichester Living is grateful for the support and encouragement for this project shown by the 10 founding partners above.  Their content will provide the backbone of this section and will be supplemented by local festivals and independent performers and artists.</w:t>
                  </w:r>
                </w:p>
              </w:tc>
            </w:tr>
            <w:tr w:rsidR="00E561B6" w:rsidRPr="00E561B6" w14:paraId="4AE59EE5" w14:textId="77777777">
              <w:trPr>
                <w:tblCellSpacing w:w="0" w:type="dxa"/>
                <w:jc w:val="center"/>
              </w:trPr>
              <w:tc>
                <w:tcPr>
                  <w:tcW w:w="0" w:type="auto"/>
                  <w:shd w:val="clear" w:color="auto" w:fill="FFFFFF"/>
                  <w:hideMark/>
                </w:tcPr>
                <w:p w14:paraId="2ED5608C" w14:textId="322AF9B9" w:rsidR="00E561B6" w:rsidRPr="00E561B6" w:rsidRDefault="00E561B6" w:rsidP="00E561B6">
                  <w:r w:rsidRPr="00E561B6">
                    <w:lastRenderedPageBreak/>
                    <w:drawing>
                      <wp:inline distT="0" distB="0" distL="0" distR="0" wp14:anchorId="5E191518" wp14:editId="2D871485">
                        <wp:extent cx="4053840" cy="1394460"/>
                        <wp:effectExtent l="0" t="0" r="3810" b="0"/>
                        <wp:docPr id="125175168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3840" cy="1394460"/>
                                </a:xfrm>
                                <a:prstGeom prst="rect">
                                  <a:avLst/>
                                </a:prstGeom>
                                <a:noFill/>
                                <a:ln>
                                  <a:noFill/>
                                </a:ln>
                              </pic:spPr>
                            </pic:pic>
                          </a:graphicData>
                        </a:graphic>
                      </wp:inline>
                    </w:drawing>
                  </w:r>
                </w:p>
              </w:tc>
            </w:tr>
            <w:tr w:rsidR="00E561B6" w:rsidRPr="00E561B6" w14:paraId="311A363C" w14:textId="77777777">
              <w:trPr>
                <w:tblCellSpacing w:w="0" w:type="dxa"/>
                <w:jc w:val="center"/>
              </w:trPr>
              <w:tc>
                <w:tcPr>
                  <w:tcW w:w="0" w:type="auto"/>
                  <w:shd w:val="clear" w:color="auto" w:fill="FFFFFF"/>
                  <w:tcMar>
                    <w:top w:w="150" w:type="dxa"/>
                    <w:left w:w="375" w:type="dxa"/>
                    <w:bottom w:w="150" w:type="dxa"/>
                    <w:right w:w="375" w:type="dxa"/>
                  </w:tcMar>
                  <w:hideMark/>
                </w:tcPr>
                <w:p w14:paraId="660D8E55" w14:textId="77777777" w:rsidR="00E561B6" w:rsidRPr="00E561B6" w:rsidRDefault="00E561B6" w:rsidP="00E561B6">
                  <w:r w:rsidRPr="00E561B6">
                    <w:rPr>
                      <w:b/>
                      <w:bCs/>
                      <w:i/>
                      <w:iCs/>
                    </w:rPr>
                    <w:t xml:space="preserve">The featured events section above will enable us to spotlight events that have a common theme or are linked in some way.  The first local festival of the summer is the Chichester </w:t>
                  </w:r>
                  <w:proofErr w:type="gramStart"/>
                  <w:r w:rsidRPr="00E561B6">
                    <w:rPr>
                      <w:b/>
                      <w:bCs/>
                      <w:i/>
                      <w:iCs/>
                    </w:rPr>
                    <w:t>Fringe</w:t>
                  </w:r>
                  <w:proofErr w:type="gramEnd"/>
                  <w:r w:rsidRPr="00E561B6">
                    <w:rPr>
                      <w:b/>
                      <w:bCs/>
                      <w:i/>
                      <w:iCs/>
                    </w:rPr>
                    <w:t xml:space="preserve"> and we are pleased to spotlight some of their events above.  Each image links through to more details of the event. The full Chichester Fringe programme is brought together under a special tag. </w:t>
                  </w:r>
                  <w:hyperlink r:id="rId13" w:history="1">
                    <w:r w:rsidRPr="00E561B6">
                      <w:rPr>
                        <w:rStyle w:val="Hyperlink"/>
                        <w:b/>
                        <w:bCs/>
                        <w:i/>
                        <w:iCs/>
                      </w:rPr>
                      <w:t>View it here</w:t>
                    </w:r>
                  </w:hyperlink>
                </w:p>
              </w:tc>
            </w:tr>
            <w:tr w:rsidR="00E561B6" w:rsidRPr="00E561B6" w14:paraId="609C0975" w14:textId="77777777">
              <w:trPr>
                <w:tblCellSpacing w:w="0" w:type="dxa"/>
                <w:jc w:val="center"/>
              </w:trPr>
              <w:tc>
                <w:tcPr>
                  <w:tcW w:w="0" w:type="auto"/>
                  <w:shd w:val="clear" w:color="auto" w:fill="FFFFFF"/>
                  <w:tcMar>
                    <w:top w:w="150" w:type="dxa"/>
                    <w:left w:w="375" w:type="dxa"/>
                    <w:bottom w:w="150" w:type="dxa"/>
                    <w:right w:w="375" w:type="dxa"/>
                  </w:tcMar>
                  <w:hideMark/>
                </w:tcPr>
                <w:p w14:paraId="559F7017" w14:textId="60266A05" w:rsidR="00E561B6" w:rsidRPr="00E561B6" w:rsidRDefault="00E561B6" w:rsidP="00E561B6">
                  <w:r w:rsidRPr="00E561B6">
                    <w:drawing>
                      <wp:inline distT="0" distB="0" distL="0" distR="0" wp14:anchorId="034B1416" wp14:editId="65E6BE7B">
                        <wp:extent cx="3726180" cy="2933700"/>
                        <wp:effectExtent l="0" t="0" r="7620" b="0"/>
                        <wp:docPr id="5516646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26180" cy="2933700"/>
                                </a:xfrm>
                                <a:prstGeom prst="rect">
                                  <a:avLst/>
                                </a:prstGeom>
                                <a:noFill/>
                                <a:ln>
                                  <a:noFill/>
                                </a:ln>
                              </pic:spPr>
                            </pic:pic>
                          </a:graphicData>
                        </a:graphic>
                      </wp:inline>
                    </w:drawing>
                  </w:r>
                </w:p>
              </w:tc>
            </w:tr>
            <w:tr w:rsidR="00E561B6" w:rsidRPr="00E561B6" w14:paraId="3B7BB0C8" w14:textId="77777777">
              <w:trPr>
                <w:tblCellSpacing w:w="0" w:type="dxa"/>
                <w:jc w:val="center"/>
              </w:trPr>
              <w:tc>
                <w:tcPr>
                  <w:tcW w:w="0" w:type="auto"/>
                  <w:shd w:val="clear" w:color="auto" w:fill="FFFFFF"/>
                  <w:tcMar>
                    <w:top w:w="150" w:type="dxa"/>
                    <w:left w:w="375" w:type="dxa"/>
                    <w:bottom w:w="150" w:type="dxa"/>
                    <w:right w:w="375" w:type="dxa"/>
                  </w:tcMar>
                  <w:hideMark/>
                </w:tcPr>
                <w:p w14:paraId="5D23A4F2" w14:textId="77777777" w:rsidR="00E561B6" w:rsidRPr="00E561B6" w:rsidRDefault="00E561B6" w:rsidP="00E561B6">
                  <w:r w:rsidRPr="00E561B6">
                    <w:rPr>
                      <w:b/>
                      <w:bCs/>
                      <w:i/>
                      <w:iCs/>
                    </w:rPr>
                    <w:t xml:space="preserve">In the final section we </w:t>
                  </w:r>
                  <w:proofErr w:type="gramStart"/>
                  <w:r w:rsidRPr="00E561B6">
                    <w:rPr>
                      <w:b/>
                      <w:bCs/>
                      <w:i/>
                      <w:iCs/>
                    </w:rPr>
                    <w:t>are able to</w:t>
                  </w:r>
                  <w:proofErr w:type="gramEnd"/>
                  <w:r w:rsidRPr="00E561B6">
                    <w:rPr>
                      <w:b/>
                      <w:bCs/>
                      <w:i/>
                      <w:iCs/>
                    </w:rPr>
                    <w:t xml:space="preserve"> curate ideas, articles and events that explore a current theme.  We have chosen various articles and events linked to the Festival of Flowers at Chichester Cathedral which celebrates its 30th anniversary this year.  Each image links through to the relevant event or article.</w:t>
                  </w:r>
                </w:p>
              </w:tc>
            </w:tr>
            <w:tr w:rsidR="00E561B6" w:rsidRPr="00E561B6" w14:paraId="269A39D5" w14:textId="77777777">
              <w:trPr>
                <w:tblCellSpacing w:w="0" w:type="dxa"/>
                <w:jc w:val="center"/>
              </w:trPr>
              <w:tc>
                <w:tcPr>
                  <w:tcW w:w="0" w:type="auto"/>
                  <w:shd w:val="clear" w:color="auto" w:fill="FFFFFF"/>
                  <w:tcMar>
                    <w:top w:w="150" w:type="dxa"/>
                    <w:left w:w="375" w:type="dxa"/>
                    <w:bottom w:w="150" w:type="dxa"/>
                    <w:right w:w="375" w:type="dxa"/>
                  </w:tcMar>
                  <w:hideMark/>
                </w:tcPr>
                <w:p w14:paraId="1339AC78" w14:textId="34E71FEE" w:rsidR="00E561B6" w:rsidRPr="00E561B6" w:rsidRDefault="00E561B6" w:rsidP="00E561B6">
                  <w:r w:rsidRPr="00E561B6">
                    <w:drawing>
                      <wp:inline distT="0" distB="0" distL="0" distR="0" wp14:anchorId="724E45B7" wp14:editId="507F0B73">
                        <wp:extent cx="5731510" cy="592455"/>
                        <wp:effectExtent l="0" t="0" r="2540" b="0"/>
                        <wp:docPr id="81882905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592455"/>
                                </a:xfrm>
                                <a:prstGeom prst="rect">
                                  <a:avLst/>
                                </a:prstGeom>
                                <a:noFill/>
                                <a:ln>
                                  <a:noFill/>
                                </a:ln>
                              </pic:spPr>
                            </pic:pic>
                          </a:graphicData>
                        </a:graphic>
                      </wp:inline>
                    </w:drawing>
                  </w:r>
                </w:p>
              </w:tc>
            </w:tr>
            <w:tr w:rsidR="00E561B6" w:rsidRPr="00E561B6" w14:paraId="4F4A2477" w14:textId="77777777">
              <w:trPr>
                <w:tblCellSpacing w:w="0" w:type="dxa"/>
                <w:jc w:val="center"/>
              </w:trPr>
              <w:tc>
                <w:tcPr>
                  <w:tcW w:w="0" w:type="auto"/>
                  <w:shd w:val="clear" w:color="auto" w:fill="FFFFFF"/>
                  <w:tcMar>
                    <w:top w:w="150" w:type="dxa"/>
                    <w:left w:w="375" w:type="dxa"/>
                    <w:bottom w:w="150" w:type="dxa"/>
                    <w:right w:w="375" w:type="dxa"/>
                  </w:tcMar>
                  <w:hideMark/>
                </w:tcPr>
                <w:p w14:paraId="05A969BD" w14:textId="79A71D18" w:rsidR="00E561B6" w:rsidRPr="00E561B6" w:rsidRDefault="00E561B6" w:rsidP="00E561B6">
                  <w:r w:rsidRPr="00E561B6">
                    <w:lastRenderedPageBreak/>
                    <w:drawing>
                      <wp:inline distT="0" distB="0" distL="0" distR="0" wp14:anchorId="3FD56063" wp14:editId="62A82D43">
                        <wp:extent cx="2209800" cy="1478280"/>
                        <wp:effectExtent l="0" t="0" r="0" b="7620"/>
                        <wp:docPr id="161690500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9800" cy="1478280"/>
                                </a:xfrm>
                                <a:prstGeom prst="rect">
                                  <a:avLst/>
                                </a:prstGeom>
                                <a:noFill/>
                                <a:ln>
                                  <a:noFill/>
                                </a:ln>
                              </pic:spPr>
                            </pic:pic>
                          </a:graphicData>
                        </a:graphic>
                      </wp:inline>
                    </w:drawing>
                  </w:r>
                </w:p>
              </w:tc>
            </w:tr>
            <w:tr w:rsidR="00E561B6" w:rsidRPr="00E561B6" w14:paraId="49EF43A5" w14:textId="77777777">
              <w:trPr>
                <w:tblCellSpacing w:w="0" w:type="dxa"/>
                <w:jc w:val="center"/>
              </w:trPr>
              <w:tc>
                <w:tcPr>
                  <w:tcW w:w="0" w:type="auto"/>
                  <w:shd w:val="clear" w:color="auto" w:fill="FFFFFF"/>
                  <w:tcMar>
                    <w:top w:w="150" w:type="dxa"/>
                    <w:left w:w="375" w:type="dxa"/>
                    <w:bottom w:w="150" w:type="dxa"/>
                    <w:right w:w="375" w:type="dxa"/>
                  </w:tcMar>
                  <w:hideMark/>
                </w:tcPr>
                <w:p w14:paraId="6A65DAE5" w14:textId="77777777" w:rsidR="00E561B6" w:rsidRPr="00E561B6" w:rsidRDefault="00E561B6" w:rsidP="00E561B6">
                  <w:r w:rsidRPr="00E561B6">
                    <w:t>We are so excited to bring you the chance to win a day out for two at the Festival of Flowers! </w:t>
                  </w:r>
                </w:p>
                <w:p w14:paraId="608B7215" w14:textId="77777777" w:rsidR="00E561B6" w:rsidRPr="00E561B6" w:rsidRDefault="00E561B6" w:rsidP="00E561B6">
                  <w:r w:rsidRPr="00E561B6">
                    <w:t>Help us to spread the word for our new Instagram page and you might be lucky enough to win tickets for you and a guest to see the spectacular flower displays at this beloved biennial event</w:t>
                  </w:r>
                </w:p>
                <w:p w14:paraId="60A4893C" w14:textId="77777777" w:rsidR="00E561B6" w:rsidRPr="00E561B6" w:rsidRDefault="00E561B6" w:rsidP="00E561B6">
                  <w:r w:rsidRPr="00E561B6">
                    <w:rPr>
                      <w:b/>
                      <w:bCs/>
                    </w:rPr>
                    <w:t>To enter:</w:t>
                  </w:r>
                </w:p>
                <w:p w14:paraId="2331BB6F" w14:textId="77777777" w:rsidR="00E561B6" w:rsidRPr="00E561B6" w:rsidRDefault="00E561B6" w:rsidP="00E561B6">
                  <w:r w:rsidRPr="00E561B6">
                    <w:t>Follow @chichesterliving on Instagram</w:t>
                  </w:r>
                </w:p>
                <w:p w14:paraId="45F055BC" w14:textId="77777777" w:rsidR="00E561B6" w:rsidRPr="00E561B6" w:rsidRDefault="00E561B6" w:rsidP="00E561B6">
                  <w:hyperlink r:id="rId17" w:history="1">
                    <w:r w:rsidRPr="00E561B6">
                      <w:rPr>
                        <w:rStyle w:val="Hyperlink"/>
                      </w:rPr>
                      <w:t>Like this post</w:t>
                    </w:r>
                  </w:hyperlink>
                </w:p>
                <w:p w14:paraId="3015E0EB" w14:textId="77777777" w:rsidR="00E561B6" w:rsidRPr="00E561B6" w:rsidRDefault="00E561B6" w:rsidP="00E561B6">
                  <w:r w:rsidRPr="00E561B6">
                    <w:t>Tag a friend who would like to come too!</w:t>
                  </w:r>
                </w:p>
                <w:p w14:paraId="5262661F" w14:textId="77777777" w:rsidR="00E561B6" w:rsidRPr="00E561B6" w:rsidRDefault="00E561B6" w:rsidP="00E561B6">
                  <w:r w:rsidRPr="00E561B6">
                    <w:t>Good luck! </w:t>
                  </w:r>
                </w:p>
                <w:p w14:paraId="23F4896E" w14:textId="77777777" w:rsidR="00E561B6" w:rsidRPr="00E561B6" w:rsidRDefault="00E561B6" w:rsidP="00E561B6">
                  <w:r w:rsidRPr="00E561B6">
                    <w:rPr>
                      <w:b/>
                      <w:bCs/>
                    </w:rPr>
                    <w:t>Closing date: Midnight UK time on Sunday 24th May</w:t>
                  </w:r>
                </w:p>
                <w:p w14:paraId="77491673" w14:textId="77777777" w:rsidR="00E561B6" w:rsidRPr="00E561B6" w:rsidRDefault="00E561B6" w:rsidP="00E561B6">
                  <w:r w:rsidRPr="00E561B6">
                    <w:rPr>
                      <w:i/>
                      <w:iCs/>
                    </w:rPr>
                    <w:t xml:space="preserve">T&amp;Cs. Prize is for 2 x tickets to Chichester Cathedral's Festival of Flowers 2026 for any day of the </w:t>
                  </w:r>
                  <w:proofErr w:type="gramStart"/>
                  <w:r w:rsidRPr="00E561B6">
                    <w:rPr>
                      <w:i/>
                      <w:iCs/>
                    </w:rPr>
                    <w:t>Festival</w:t>
                  </w:r>
                  <w:proofErr w:type="gramEnd"/>
                  <w:r w:rsidRPr="00E561B6">
                    <w:rPr>
                      <w:i/>
                      <w:iCs/>
                    </w:rPr>
                    <w:t xml:space="preserve"> (3-6 June 2026). </w:t>
                  </w:r>
                </w:p>
              </w:tc>
            </w:tr>
            <w:tr w:rsidR="00E561B6" w:rsidRPr="00E561B6" w14:paraId="3B37BDD8" w14:textId="77777777">
              <w:trPr>
                <w:tblCellSpacing w:w="0" w:type="dxa"/>
                <w:jc w:val="center"/>
              </w:trPr>
              <w:tc>
                <w:tcPr>
                  <w:tcW w:w="0" w:type="auto"/>
                  <w:shd w:val="clear" w:color="auto" w:fill="FFFFFF"/>
                  <w:tcMar>
                    <w:top w:w="150" w:type="dxa"/>
                    <w:left w:w="375" w:type="dxa"/>
                    <w:bottom w:w="150" w:type="dxa"/>
                    <w:right w:w="375" w:type="dxa"/>
                  </w:tcMar>
                  <w:hideMark/>
                </w:tcPr>
                <w:p w14:paraId="7B02F32B" w14:textId="42C04546" w:rsidR="00E561B6" w:rsidRPr="00E561B6" w:rsidRDefault="00E561B6" w:rsidP="00E561B6">
                  <w:r w:rsidRPr="00E561B6">
                    <w:drawing>
                      <wp:inline distT="0" distB="0" distL="0" distR="0" wp14:anchorId="77DF9DE3" wp14:editId="7DE55985">
                        <wp:extent cx="2209800" cy="1478280"/>
                        <wp:effectExtent l="0" t="0" r="0" b="7620"/>
                        <wp:docPr id="53011183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09800" cy="1478280"/>
                                </a:xfrm>
                                <a:prstGeom prst="rect">
                                  <a:avLst/>
                                </a:prstGeom>
                                <a:noFill/>
                                <a:ln>
                                  <a:noFill/>
                                </a:ln>
                              </pic:spPr>
                            </pic:pic>
                          </a:graphicData>
                        </a:graphic>
                      </wp:inline>
                    </w:drawing>
                  </w:r>
                </w:p>
              </w:tc>
            </w:tr>
            <w:tr w:rsidR="00E561B6" w:rsidRPr="00E561B6" w14:paraId="58E8E7F5" w14:textId="77777777">
              <w:trPr>
                <w:tblCellSpacing w:w="0" w:type="dxa"/>
                <w:jc w:val="center"/>
              </w:trPr>
              <w:tc>
                <w:tcPr>
                  <w:tcW w:w="0" w:type="auto"/>
                  <w:shd w:val="clear" w:color="auto" w:fill="FFFFFF"/>
                  <w:tcMar>
                    <w:top w:w="150" w:type="dxa"/>
                    <w:left w:w="375" w:type="dxa"/>
                    <w:bottom w:w="150" w:type="dxa"/>
                    <w:right w:w="375" w:type="dxa"/>
                  </w:tcMar>
                  <w:hideMark/>
                </w:tcPr>
                <w:p w14:paraId="647ADFCF" w14:textId="77777777" w:rsidR="00E561B6" w:rsidRPr="00E561B6" w:rsidRDefault="00E561B6" w:rsidP="00E561B6">
                  <w:r w:rsidRPr="00E561B6">
                    <w:rPr>
                      <w:b/>
                      <w:bCs/>
                      <w:i/>
                      <w:iCs/>
                    </w:rPr>
                    <w:t>Chichester Living would like to express thanks to Chichester City Council for their support for this project.</w:t>
                  </w:r>
                </w:p>
              </w:tc>
            </w:tr>
            <w:tr w:rsidR="00E561B6" w:rsidRPr="00E561B6" w14:paraId="375215BE" w14:textId="77777777">
              <w:trPr>
                <w:tblCellSpacing w:w="0" w:type="dxa"/>
                <w:jc w:val="center"/>
              </w:trPr>
              <w:tc>
                <w:tcPr>
                  <w:tcW w:w="8700" w:type="dxa"/>
                  <w:shd w:val="clear" w:color="auto" w:fill="CFC4B7"/>
                  <w:tcMar>
                    <w:top w:w="225" w:type="dxa"/>
                    <w:left w:w="375" w:type="dxa"/>
                    <w:bottom w:w="45" w:type="dxa"/>
                    <w:right w:w="375" w:type="dxa"/>
                  </w:tcMar>
                  <w:vAlign w:val="center"/>
                  <w:hideMark/>
                </w:tcPr>
                <w:tbl>
                  <w:tblPr>
                    <w:tblW w:w="5000" w:type="pct"/>
                    <w:tblCellSpacing w:w="0" w:type="dxa"/>
                    <w:tblCellMar>
                      <w:left w:w="0" w:type="dxa"/>
                      <w:bottom w:w="45" w:type="dxa"/>
                      <w:right w:w="0" w:type="dxa"/>
                    </w:tblCellMar>
                    <w:tblLook w:val="04A0" w:firstRow="1" w:lastRow="0" w:firstColumn="1" w:lastColumn="0" w:noHBand="0" w:noVBand="1"/>
                  </w:tblPr>
                  <w:tblGrid>
                    <w:gridCol w:w="5462"/>
                    <w:gridCol w:w="2814"/>
                  </w:tblGrid>
                  <w:tr w:rsidR="00E561B6" w:rsidRPr="00E561B6" w14:paraId="4E1C35D0" w14:textId="77777777">
                    <w:trPr>
                      <w:tblCellSpacing w:w="0" w:type="dxa"/>
                    </w:trPr>
                    <w:tc>
                      <w:tcPr>
                        <w:tcW w:w="3300" w:type="pct"/>
                        <w:tcMar>
                          <w:top w:w="0" w:type="dxa"/>
                          <w:left w:w="0" w:type="dxa"/>
                          <w:bottom w:w="105" w:type="dxa"/>
                          <w:right w:w="0" w:type="dxa"/>
                        </w:tcMar>
                        <w:hideMark/>
                      </w:tcPr>
                      <w:p w14:paraId="7A178116" w14:textId="77777777" w:rsidR="00E561B6" w:rsidRPr="00E561B6" w:rsidRDefault="00E561B6" w:rsidP="00E561B6"/>
                    </w:tc>
                    <w:tc>
                      <w:tcPr>
                        <w:tcW w:w="0" w:type="auto"/>
                        <w:tcMar>
                          <w:top w:w="0" w:type="dxa"/>
                          <w:left w:w="0" w:type="dxa"/>
                          <w:bottom w:w="105" w:type="dxa"/>
                          <w:right w:w="0" w:type="dxa"/>
                        </w:tcMar>
                        <w:hideMark/>
                      </w:tcPr>
                      <w:p w14:paraId="72C01616" w14:textId="77777777" w:rsidR="00E561B6" w:rsidRPr="00E561B6" w:rsidRDefault="00E561B6" w:rsidP="00E561B6"/>
                    </w:tc>
                  </w:tr>
                </w:tbl>
                <w:p w14:paraId="2B495517" w14:textId="77777777" w:rsidR="00E561B6" w:rsidRPr="00E561B6" w:rsidRDefault="00E561B6" w:rsidP="00E561B6"/>
              </w:tc>
            </w:tr>
            <w:tr w:rsidR="00E561B6" w:rsidRPr="00E561B6" w14:paraId="4EEE7B5A" w14:textId="77777777">
              <w:trPr>
                <w:tblCellSpacing w:w="0" w:type="dxa"/>
                <w:jc w:val="center"/>
              </w:trPr>
              <w:tc>
                <w:tcPr>
                  <w:tcW w:w="0" w:type="auto"/>
                  <w:shd w:val="clear" w:color="auto" w:fill="CFC4B7"/>
                  <w:tcMar>
                    <w:top w:w="195" w:type="dxa"/>
                    <w:left w:w="390" w:type="dxa"/>
                    <w:bottom w:w="195" w:type="dxa"/>
                    <w:right w:w="390" w:type="dxa"/>
                  </w:tcMar>
                  <w:vAlign w:val="center"/>
                  <w:hideMark/>
                </w:tcPr>
                <w:p w14:paraId="6318F150" w14:textId="77777777" w:rsidR="00E561B6" w:rsidRPr="00E561B6" w:rsidRDefault="00E561B6" w:rsidP="00E561B6">
                  <w:hyperlink r:id="rId19" w:tgtFrame="_blank" w:history="1">
                    <w:r w:rsidRPr="00E561B6">
                      <w:rPr>
                        <w:rStyle w:val="Hyperlink"/>
                      </w:rPr>
                      <w:t xml:space="preserve">powered by </w:t>
                    </w:r>
                    <w:proofErr w:type="spellStart"/>
                    <w:r w:rsidRPr="00E561B6">
                      <w:rPr>
                        <w:rStyle w:val="Hyperlink"/>
                      </w:rPr>
                      <w:t>BoxStuff</w:t>
                    </w:r>
                    <w:proofErr w:type="spellEnd"/>
                    <w:r w:rsidRPr="00E561B6">
                      <w:rPr>
                        <w:rStyle w:val="Hyperlink"/>
                      </w:rPr>
                      <w:t xml:space="preserve"> </w:t>
                    </w:r>
                    <w:proofErr w:type="spellStart"/>
                    <w:r w:rsidRPr="00E561B6">
                      <w:rPr>
                        <w:rStyle w:val="Hyperlink"/>
                      </w:rPr>
                      <w:t>rapport</w:t>
                    </w:r>
                  </w:hyperlink>
                  <w:hyperlink r:id="rId20" w:tgtFrame="_blank" w:history="1">
                    <w:r w:rsidRPr="00E561B6">
                      <w:rPr>
                        <w:rStyle w:val="Hyperlink"/>
                      </w:rPr>
                      <w:t>Unsubscribe</w:t>
                    </w:r>
                    <w:proofErr w:type="spellEnd"/>
                    <w:r w:rsidRPr="00E561B6">
                      <w:rPr>
                        <w:rStyle w:val="Hyperlink"/>
                      </w:rPr>
                      <w:t xml:space="preserve"> from this mailing</w:t>
                    </w:r>
                  </w:hyperlink>
                </w:p>
              </w:tc>
            </w:tr>
          </w:tbl>
          <w:p w14:paraId="2DFF1E1D" w14:textId="77777777" w:rsidR="00E561B6" w:rsidRPr="00E561B6" w:rsidRDefault="00E561B6" w:rsidP="00E561B6"/>
        </w:tc>
      </w:tr>
    </w:tbl>
    <w:p w14:paraId="1C84EDC5"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B6"/>
    <w:rsid w:val="004617E4"/>
    <w:rsid w:val="00463A6F"/>
    <w:rsid w:val="006A3332"/>
    <w:rsid w:val="00B93805"/>
    <w:rsid w:val="00E56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4B09"/>
  <w15:chartTrackingRefBased/>
  <w15:docId w15:val="{1E4DEADD-AB8D-4799-866C-05FE135E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1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1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1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1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1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1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1B6"/>
    <w:rPr>
      <w:rFonts w:eastAsiaTheme="majorEastAsia" w:cstheme="majorBidi"/>
      <w:color w:val="272727" w:themeColor="text1" w:themeTint="D8"/>
    </w:rPr>
  </w:style>
  <w:style w:type="paragraph" w:styleId="Title">
    <w:name w:val="Title"/>
    <w:basedOn w:val="Normal"/>
    <w:next w:val="Normal"/>
    <w:link w:val="TitleChar"/>
    <w:uiPriority w:val="10"/>
    <w:qFormat/>
    <w:rsid w:val="00E56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1B6"/>
    <w:pPr>
      <w:spacing w:before="160"/>
      <w:jc w:val="center"/>
    </w:pPr>
    <w:rPr>
      <w:i/>
      <w:iCs/>
      <w:color w:val="404040" w:themeColor="text1" w:themeTint="BF"/>
    </w:rPr>
  </w:style>
  <w:style w:type="character" w:customStyle="1" w:styleId="QuoteChar">
    <w:name w:val="Quote Char"/>
    <w:basedOn w:val="DefaultParagraphFont"/>
    <w:link w:val="Quote"/>
    <w:uiPriority w:val="29"/>
    <w:rsid w:val="00E561B6"/>
    <w:rPr>
      <w:i/>
      <w:iCs/>
      <w:color w:val="404040" w:themeColor="text1" w:themeTint="BF"/>
    </w:rPr>
  </w:style>
  <w:style w:type="paragraph" w:styleId="ListParagraph">
    <w:name w:val="List Paragraph"/>
    <w:basedOn w:val="Normal"/>
    <w:uiPriority w:val="34"/>
    <w:qFormat/>
    <w:rsid w:val="00E561B6"/>
    <w:pPr>
      <w:ind w:left="720"/>
      <w:contextualSpacing/>
    </w:pPr>
  </w:style>
  <w:style w:type="character" w:styleId="IntenseEmphasis">
    <w:name w:val="Intense Emphasis"/>
    <w:basedOn w:val="DefaultParagraphFont"/>
    <w:uiPriority w:val="21"/>
    <w:qFormat/>
    <w:rsid w:val="00E561B6"/>
    <w:rPr>
      <w:i/>
      <w:iCs/>
      <w:color w:val="0F4761" w:themeColor="accent1" w:themeShade="BF"/>
    </w:rPr>
  </w:style>
  <w:style w:type="paragraph" w:styleId="IntenseQuote">
    <w:name w:val="Intense Quote"/>
    <w:basedOn w:val="Normal"/>
    <w:next w:val="Normal"/>
    <w:link w:val="IntenseQuoteChar"/>
    <w:uiPriority w:val="30"/>
    <w:qFormat/>
    <w:rsid w:val="00E56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1B6"/>
    <w:rPr>
      <w:i/>
      <w:iCs/>
      <w:color w:val="0F4761" w:themeColor="accent1" w:themeShade="BF"/>
    </w:rPr>
  </w:style>
  <w:style w:type="character" w:styleId="IntenseReference">
    <w:name w:val="Intense Reference"/>
    <w:basedOn w:val="DefaultParagraphFont"/>
    <w:uiPriority w:val="32"/>
    <w:qFormat/>
    <w:rsid w:val="00E561B6"/>
    <w:rPr>
      <w:b/>
      <w:bCs/>
      <w:smallCaps/>
      <w:color w:val="0F4761" w:themeColor="accent1" w:themeShade="BF"/>
      <w:spacing w:val="5"/>
    </w:rPr>
  </w:style>
  <w:style w:type="character" w:styleId="Hyperlink">
    <w:name w:val="Hyperlink"/>
    <w:basedOn w:val="DefaultParagraphFont"/>
    <w:uiPriority w:val="99"/>
    <w:unhideWhenUsed/>
    <w:rsid w:val="00E561B6"/>
    <w:rPr>
      <w:color w:val="467886" w:themeColor="hyperlink"/>
      <w:u w:val="single"/>
    </w:rPr>
  </w:style>
  <w:style w:type="character" w:styleId="UnresolvedMention">
    <w:name w:val="Unresolved Mention"/>
    <w:basedOn w:val="DefaultParagraphFont"/>
    <w:uiPriority w:val="99"/>
    <w:semiHidden/>
    <w:unhideWhenUsed/>
    <w:rsid w:val="00E56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email.mg.chichesterliving.com/c/eJwsjUGOhCAQAF8DtzXYTbdy4LCbid_YCLZChtGJOLx_Y7KXOtShavHijFu1-H4YBgawzunkDY4rMfGKZliIgo0QHZoQogtuXEBnz261tIgJaEl-yRIEGJlgRUeRR2tZWVPP9rXxPnD3mnPRxafreleF3womBVNMOSapl5wlt7xvXTxeCiZpsl9V4XTNW1VA9HPjofDRMyH2-o7lffPYOwbUp3_PZ64pFjmf9zUvRWqaX__6-Owxl247Wvd56ubhLwAA__-fkUqU" TargetMode="External"/><Relationship Id="rId18" Type="http://schemas.openxmlformats.org/officeDocument/2006/relationships/image" Target="media/image11.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info@chichesterliving.com" TargetMode="External"/><Relationship Id="rId12" Type="http://schemas.openxmlformats.org/officeDocument/2006/relationships/image" Target="media/image7.jpeg"/><Relationship Id="rId17" Type="http://schemas.openxmlformats.org/officeDocument/2006/relationships/hyperlink" Target="https://email.mg.chichesterliving.com/c/eJwsjctugzAQAL_GvhXh9XrNHnxoFfEDrareIsc24IZXgUA-v0LKdTSaiS5xyY1MTllrCQCZZeeIY2WUjUAVAwQVrGYdk6IGEdAnmR1xgyam8qbRpKtBAzeoyECj2QSqEElguS77W0ujpWLwuZe967ZtXoV-F1ALqI_jKPK4br5d_FCEaRBQzwLqy8_Tf398_n79Taeo6zy01zzG9BT6ouTZymPrtGICLRc3-yWvXejTcj-nOfZp7fzwwtNjDLkv2mkvHne5O_gPAAD__0eoSvg" TargetMode="External"/><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hyperlink" Target="https://email.mg.chichesterliving.com/c/eJwsz02q7CAQxfHVmJkhKa1SBw4ePLKNix9lIm2nm5iEu_xLQ09_HDj8s2c3uTKwn40xBKCdGzYfZ8hzhBAINChjI8-AQTO4hMyRhurJFY2Zp6g08g9qhAiWEIpymMhqTUJP_bjlSruh8RlqG5rfzvMt1D8Bi4AlbTVt3E8-Wr3rvo7x9dvPq5Rx51PAcu39ij0dNbKARVkVgkUrWZci9ZRIWnROOnRsMYeUWQu1tNpPof4ToFIC6PNb9_Ujs4mWEkuglKW2UUuLapLWENtYIFMxw3fu1ewI1HD4dzhq31Lj4_Hpqblx38Lzy69rT7WN6-ser8dwe_gLAAD__xrfZZA"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jpeg"/><Relationship Id="rId5" Type="http://schemas.openxmlformats.org/officeDocument/2006/relationships/image" Target="media/image2.jpeg"/><Relationship Id="rId15" Type="http://schemas.openxmlformats.org/officeDocument/2006/relationships/image" Target="media/image9.jpeg"/><Relationship Id="rId10" Type="http://schemas.openxmlformats.org/officeDocument/2006/relationships/hyperlink" Target="https://email.mg.chichesterliving.com/c/eJwsjruOwyAQAL9m6c4iu7A2BcWdLP_GieC1QfEjAmIpf3-KdM0U08zMXpx2ixJ_6_ueEY1zKnm0fdC9poX0MLO-D_MSA85hGKyzbILKnt1i7Cz6TsbKrzUW7ziwxYWcjTwYw2B0LdfXykfP3R7ypjafWntWoG_ACXCKKccktUnZ8pWPtYvnDjjJJUerQNN-Hi0BjQaQ2_spFdDanw9GoNHdmAD5LaEAjaiR1aeSj9XTzTGSKv4ZSq4pblIen508b1JT2P_1-Tpi3rr1vLrXQ10e_wIAAP__9rpR2g" TargetMode="External"/><Relationship Id="rId19" Type="http://schemas.openxmlformats.org/officeDocument/2006/relationships/hyperlink" Target="https://email.mg.chichesterliving.com/c/eJwszM1uhSAQQOGnkV2NzgyDLFh0c1-jARyUXBSDP-njNzfp9uTkm53YwSYlbjTGMABZq1YnmrwVFsEQgGYcNEckzZhwtGQmlR3bRHqWISBp-dGkIcDEGhJaHXki4o6Gsz1fC--G-83noopbr-vo8LuDVwev5o-jtqsP9fe87pT6WDf1GfO-OBwtA6rmDt_yucYi7f0R81zkXP32n-u9x1z6pT79_VaPg78AAAD__2xRQJk" TargetMode="Externa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630</Words>
  <Characters>3593</Characters>
  <Application>Microsoft Office Word</Application>
  <DocSecurity>0</DocSecurity>
  <Lines>29</Lines>
  <Paragraphs>8</Paragraphs>
  <ScaleCrop>false</ScaleCrop>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2026-05-05T07:46:00Z</dcterms:created>
  <dcterms:modified xsi:type="dcterms:W3CDTF">2026-05-05T07:48:00Z</dcterms:modified>
</cp:coreProperties>
</file>