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50" w:type="dxa"/>
        <w:jc w:val="center"/>
        <w:tblCellSpacing w:w="0" w:type="dxa"/>
        <w:shd w:val="clear" w:color="auto" w:fill="FFFFFF"/>
        <w:tblCellMar>
          <w:left w:w="0" w:type="dxa"/>
          <w:right w:w="0" w:type="dxa"/>
        </w:tblCellMar>
        <w:tblLook w:val="04A0" w:firstRow="1" w:lastRow="0" w:firstColumn="1" w:lastColumn="0" w:noHBand="0" w:noVBand="1"/>
      </w:tblPr>
      <w:tblGrid>
        <w:gridCol w:w="11250"/>
      </w:tblGrid>
      <w:tr w:rsidR="00AE60FE" w:rsidRPr="00AE60FE" w14:paraId="7D8F4D17" w14:textId="77777777">
        <w:trPr>
          <w:tblCellSpacing w:w="0" w:type="dxa"/>
          <w:jc w:val="center"/>
        </w:trPr>
        <w:tc>
          <w:tcPr>
            <w:tcW w:w="0" w:type="auto"/>
            <w:shd w:val="clear" w:color="auto" w:fill="FFFFFF"/>
            <w:vAlign w:val="center"/>
            <w:hideMark/>
          </w:tcPr>
          <w:tbl>
            <w:tblPr>
              <w:tblW w:w="5000" w:type="pct"/>
              <w:tblCellSpacing w:w="0" w:type="dxa"/>
              <w:tblCellMar>
                <w:top w:w="240" w:type="dxa"/>
                <w:left w:w="240" w:type="dxa"/>
                <w:bottom w:w="240" w:type="dxa"/>
                <w:right w:w="240" w:type="dxa"/>
              </w:tblCellMar>
              <w:tblLook w:val="04A0" w:firstRow="1" w:lastRow="0" w:firstColumn="1" w:lastColumn="0" w:noHBand="0" w:noVBand="1"/>
            </w:tblPr>
            <w:tblGrid>
              <w:gridCol w:w="11250"/>
            </w:tblGrid>
            <w:tr w:rsidR="00AE60FE" w:rsidRPr="00AE60FE" w14:paraId="7237DC1A" w14:textId="77777777">
              <w:trPr>
                <w:tblCellSpacing w:w="0" w:type="dxa"/>
              </w:trPr>
              <w:tc>
                <w:tcPr>
                  <w:tcW w:w="0" w:type="auto"/>
                  <w:vAlign w:val="center"/>
                  <w:hideMark/>
                </w:tcPr>
                <w:p w14:paraId="296A6881" w14:textId="7CD0FA0B" w:rsidR="00AE60FE" w:rsidRPr="00AE60FE" w:rsidRDefault="00AE60FE" w:rsidP="00AE60FE">
                  <w:r w:rsidRPr="00AE60FE">
                    <w:drawing>
                      <wp:inline distT="0" distB="0" distL="0" distR="0" wp14:anchorId="49790478" wp14:editId="55AD84EA">
                        <wp:extent cx="2095500" cy="1394460"/>
                        <wp:effectExtent l="0" t="0" r="0" b="0"/>
                        <wp:docPr id="1498395586"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0" cy="1394460"/>
                                </a:xfrm>
                                <a:prstGeom prst="rect">
                                  <a:avLst/>
                                </a:prstGeom>
                                <a:noFill/>
                                <a:ln>
                                  <a:noFill/>
                                </a:ln>
                              </pic:spPr>
                            </pic:pic>
                          </a:graphicData>
                        </a:graphic>
                      </wp:inline>
                    </w:drawing>
                  </w:r>
                </w:p>
              </w:tc>
            </w:tr>
          </w:tbl>
          <w:p w14:paraId="6403B6F9" w14:textId="77777777" w:rsidR="00AE60FE" w:rsidRPr="00AE60FE" w:rsidRDefault="00AE60FE" w:rsidP="00AE60FE"/>
        </w:tc>
      </w:tr>
      <w:tr w:rsidR="00AE60FE" w:rsidRPr="00AE60FE" w14:paraId="3825280B" w14:textId="77777777">
        <w:trPr>
          <w:tblCellSpacing w:w="0" w:type="dxa"/>
          <w:jc w:val="center"/>
        </w:trPr>
        <w:tc>
          <w:tcPr>
            <w:tcW w:w="0" w:type="auto"/>
            <w:shd w:val="clear" w:color="auto" w:fill="FFFFFF"/>
            <w:vAlign w:val="center"/>
          </w:tcPr>
          <w:tbl>
            <w:tblPr>
              <w:tblW w:w="11250" w:type="dxa"/>
              <w:tblCellSpacing w:w="0" w:type="dxa"/>
              <w:tblCellMar>
                <w:top w:w="180" w:type="dxa"/>
                <w:left w:w="180" w:type="dxa"/>
                <w:bottom w:w="180" w:type="dxa"/>
                <w:right w:w="180" w:type="dxa"/>
              </w:tblCellMar>
              <w:tblLook w:val="04A0" w:firstRow="1" w:lastRow="0" w:firstColumn="1" w:lastColumn="0" w:noHBand="0" w:noVBand="1"/>
            </w:tblPr>
            <w:tblGrid>
              <w:gridCol w:w="11250"/>
            </w:tblGrid>
            <w:tr w:rsidR="00AE60FE" w:rsidRPr="00AE60FE" w14:paraId="7737FD43" w14:textId="77777777">
              <w:trPr>
                <w:tblCellSpacing w:w="0" w:type="dxa"/>
              </w:trPr>
              <w:tc>
                <w:tcPr>
                  <w:tcW w:w="0" w:type="auto"/>
                  <w:vAlign w:val="center"/>
                  <w:hideMark/>
                </w:tcPr>
                <w:tbl>
                  <w:tblPr>
                    <w:tblW w:w="5000" w:type="pct"/>
                    <w:tblCellSpacing w:w="0" w:type="dxa"/>
                    <w:tblCellMar>
                      <w:top w:w="240" w:type="dxa"/>
                      <w:left w:w="240" w:type="dxa"/>
                      <w:bottom w:w="240" w:type="dxa"/>
                      <w:right w:w="240" w:type="dxa"/>
                    </w:tblCellMar>
                    <w:tblLook w:val="04A0" w:firstRow="1" w:lastRow="0" w:firstColumn="1" w:lastColumn="0" w:noHBand="0" w:noVBand="1"/>
                  </w:tblPr>
                  <w:tblGrid>
                    <w:gridCol w:w="10890"/>
                  </w:tblGrid>
                  <w:tr w:rsidR="00AE60FE" w:rsidRPr="00AE60FE" w14:paraId="1C18C50E" w14:textId="77777777">
                    <w:trPr>
                      <w:tblCellSpacing w:w="0" w:type="dxa"/>
                    </w:trPr>
                    <w:tc>
                      <w:tcPr>
                        <w:tcW w:w="0" w:type="auto"/>
                        <w:vAlign w:val="center"/>
                      </w:tcPr>
                      <w:p w14:paraId="7D8D5500" w14:textId="77777777" w:rsidR="00AE60FE" w:rsidRPr="00AE60FE" w:rsidRDefault="00AE60FE" w:rsidP="00AE60FE">
                        <w:r w:rsidRPr="00AE60FE">
                          <w:rPr>
                            <w:b/>
                            <w:bCs/>
                          </w:rPr>
                          <w:t xml:space="preserve">news release </w:t>
                        </w:r>
                      </w:p>
                      <w:p w14:paraId="3202E5B3" w14:textId="77777777" w:rsidR="00AE60FE" w:rsidRPr="00AE60FE" w:rsidRDefault="00AE60FE" w:rsidP="00AE60FE">
                        <w:r w:rsidRPr="00AE60FE">
                          <w:rPr>
                            <w:b/>
                            <w:bCs/>
                          </w:rPr>
                          <w:t xml:space="preserve">13 October 2025 </w:t>
                        </w:r>
                      </w:p>
                      <w:p w14:paraId="3432D1E1" w14:textId="77777777" w:rsidR="00AE60FE" w:rsidRPr="00AE60FE" w:rsidRDefault="00AE60FE" w:rsidP="00AE60FE"/>
                      <w:p w14:paraId="1CAA7404" w14:textId="77777777" w:rsidR="00AE60FE" w:rsidRPr="00AE60FE" w:rsidRDefault="00AE60FE" w:rsidP="00AE60FE">
                        <w:r w:rsidRPr="00AE60FE">
                          <w:rPr>
                            <w:b/>
                            <w:bCs/>
                          </w:rPr>
                          <w:t xml:space="preserve">Settle down with some spine-tingling tales from West Sussex! </w:t>
                        </w:r>
                      </w:p>
                      <w:p w14:paraId="523177AC" w14:textId="77777777" w:rsidR="00AE60FE" w:rsidRPr="00AE60FE" w:rsidRDefault="00AE60FE" w:rsidP="00AE60FE"/>
                      <w:p w14:paraId="4EC8E07E" w14:textId="0CF5546E" w:rsidR="00AE60FE" w:rsidRPr="00AE60FE" w:rsidRDefault="00AE60FE" w:rsidP="00AE60FE">
                        <w:r w:rsidRPr="00AE60FE">
                          <w:drawing>
                            <wp:inline distT="0" distB="0" distL="0" distR="0" wp14:anchorId="42AD5D4A" wp14:editId="66816465">
                              <wp:extent cx="5731510" cy="3816350"/>
                              <wp:effectExtent l="0" t="0" r="2540" b="0"/>
                              <wp:docPr id="1527905720" name="Picture 7" descr="ChichesterLibrary">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hichesterLibrar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816350"/>
                                      </a:xfrm>
                                      <a:prstGeom prst="rect">
                                        <a:avLst/>
                                      </a:prstGeom>
                                      <a:noFill/>
                                      <a:ln>
                                        <a:noFill/>
                                      </a:ln>
                                    </pic:spPr>
                                  </pic:pic>
                                </a:graphicData>
                              </a:graphic>
                            </wp:inline>
                          </w:drawing>
                        </w:r>
                      </w:p>
                      <w:p w14:paraId="0B5927E7" w14:textId="77777777" w:rsidR="00AE60FE" w:rsidRPr="00AE60FE" w:rsidRDefault="00AE60FE" w:rsidP="00AE60FE">
                        <w:r w:rsidRPr="00AE60FE">
                          <w:t> </w:t>
                        </w:r>
                      </w:p>
                      <w:p w14:paraId="765C927F" w14:textId="77777777" w:rsidR="00AE60FE" w:rsidRPr="00AE60FE" w:rsidRDefault="00AE60FE" w:rsidP="00AE60FE">
                        <w:r w:rsidRPr="00AE60FE">
                          <w:t xml:space="preserve">Do you like reading about ghastly ghosts or supernatural spectres? </w:t>
                        </w:r>
                      </w:p>
                      <w:p w14:paraId="586CFA36" w14:textId="77777777" w:rsidR="00AE60FE" w:rsidRPr="00AE60FE" w:rsidRDefault="00AE60FE" w:rsidP="00AE60FE">
                        <w:r w:rsidRPr="00AE60FE">
                          <w:t>With Halloween at the end of the month it’s the perfect time to set your spine tingling with spooky tales that you can borrow free of charge from your local library!</w:t>
                        </w:r>
                      </w:p>
                      <w:p w14:paraId="67C7CEFE" w14:textId="77777777" w:rsidR="00AE60FE" w:rsidRPr="00AE60FE" w:rsidRDefault="00AE60FE" w:rsidP="00AE60FE">
                        <w:r w:rsidRPr="00AE60FE">
                          <w:lastRenderedPageBreak/>
                          <w:t>For instance, have you heard about the ghostly Roman soldier who reputedly patrols the ancient city walls in Chichester, or the witch from Goring who changed into a big black dog?</w:t>
                        </w:r>
                      </w:p>
                      <w:p w14:paraId="775CDD42" w14:textId="77777777" w:rsidR="00AE60FE" w:rsidRPr="00AE60FE" w:rsidRDefault="00AE60FE" w:rsidP="00AE60FE">
                        <w:r w:rsidRPr="00AE60FE">
                          <w:t xml:space="preserve">These are just two spooky legends that you can read about in the tens of thousands of books available at our 36 libraries and </w:t>
                        </w:r>
                        <w:proofErr w:type="spellStart"/>
                        <w:r w:rsidRPr="00AE60FE">
                          <w:t>eLibrary</w:t>
                        </w:r>
                        <w:proofErr w:type="spellEnd"/>
                        <w:r w:rsidRPr="00AE60FE">
                          <w:t>.</w:t>
                        </w:r>
                      </w:p>
                      <w:p w14:paraId="40A117E6" w14:textId="77777777" w:rsidR="00AE60FE" w:rsidRPr="00AE60FE" w:rsidRDefault="00AE60FE" w:rsidP="00AE60FE">
                        <w:r w:rsidRPr="00AE60FE">
                          <w:t>And two of our libraries even have ghosts to call their own!</w:t>
                        </w:r>
                      </w:p>
                      <w:p w14:paraId="7F1EB42F" w14:textId="77777777" w:rsidR="00AE60FE" w:rsidRPr="00AE60FE" w:rsidRDefault="00AE60FE" w:rsidP="00AE60FE">
                        <w:r w:rsidRPr="00AE60FE">
                          <w:t xml:space="preserve">At </w:t>
                        </w:r>
                        <w:r w:rsidRPr="00AE60FE">
                          <w:rPr>
                            <w:b/>
                            <w:bCs/>
                          </w:rPr>
                          <w:t>Arundel Library</w:t>
                        </w:r>
                        <w:r w:rsidRPr="00AE60FE">
                          <w:t>, the ghost has been named Betty for as long as anyone can remember. It’s thought she was either a teacher or headmistress of the school which used to be in the building.</w:t>
                        </w:r>
                      </w:p>
                      <w:p w14:paraId="57F362EA" w14:textId="77777777" w:rsidR="00AE60FE" w:rsidRPr="00AE60FE" w:rsidRDefault="00AE60FE" w:rsidP="00AE60FE">
                        <w:r w:rsidRPr="00AE60FE">
                          <w:t>There are stories of seeing her standing in the middle of the room, dressed in Victorian or Edwardian dress.</w:t>
                        </w:r>
                      </w:p>
                      <w:p w14:paraId="2F267DF4" w14:textId="77777777" w:rsidR="00AE60FE" w:rsidRPr="00AE60FE" w:rsidRDefault="00AE60FE" w:rsidP="00AE60FE">
                        <w:r w:rsidRPr="00AE60FE">
                          <w:t>Over the years she has apparently had the habit of moving things around the building, and some say they have heard footsteps on the staircase or even received a ‘shush!’ in the ear!</w:t>
                        </w:r>
                      </w:p>
                      <w:p w14:paraId="72BAD666" w14:textId="77777777" w:rsidR="00AE60FE" w:rsidRPr="00AE60FE" w:rsidRDefault="00AE60FE" w:rsidP="00AE60FE">
                        <w:r w:rsidRPr="00AE60FE">
                          <w:t>In</w:t>
                        </w:r>
                        <w:r w:rsidRPr="00AE60FE">
                          <w:rPr>
                            <w:b/>
                            <w:bCs/>
                          </w:rPr>
                          <w:t xml:space="preserve"> Worthing Library </w:t>
                        </w:r>
                        <w:r w:rsidRPr="00AE60FE">
                          <w:t>there is allegedly a ‘ghostly guardian’ who purportedly haunts the basement.  Local author Wendy Hughes in her book Haunted Worthing writes about the ghost. Staff say some parts of the Worthing basement do feel a bit creepy!</w:t>
                        </w:r>
                      </w:p>
                      <w:p w14:paraId="04C00251" w14:textId="77777777" w:rsidR="00AE60FE" w:rsidRPr="00AE60FE" w:rsidRDefault="00AE60FE" w:rsidP="00AE60FE">
                        <w:r w:rsidRPr="00AE60FE">
                          <w:t xml:space="preserve">You can read more tales of local hauntings in books such as British Witch Legends of Sussex and Haunted Places of Sussex, available along with many others in our libraries. </w:t>
                        </w:r>
                        <w:hyperlink r:id="rId7" w:history="1">
                          <w:r w:rsidRPr="00AE60FE">
                            <w:rPr>
                              <w:rStyle w:val="Hyperlink"/>
                            </w:rPr>
                            <w:t>Search the catalogue here</w:t>
                          </w:r>
                        </w:hyperlink>
                        <w:r w:rsidRPr="00AE60FE">
                          <w:t xml:space="preserve">. </w:t>
                        </w:r>
                      </w:p>
                      <w:p w14:paraId="55258942" w14:textId="77777777" w:rsidR="00AE60FE" w:rsidRPr="00AE60FE" w:rsidRDefault="00AE60FE" w:rsidP="00AE60FE">
                        <w:r w:rsidRPr="00AE60FE">
                          <w:t xml:space="preserve">And if you’ve watched a spooky TV series or seen a horror film and want to continue learning about the characters, then head to your local library or browse the e-library where you can often find books with a TV series or film tie-in, such as </w:t>
                        </w:r>
                        <w:r w:rsidRPr="00AE60FE">
                          <w:rPr>
                            <w:i/>
                            <w:iCs/>
                          </w:rPr>
                          <w:t>The Long Walk</w:t>
                        </w:r>
                        <w:r w:rsidRPr="00AE60FE">
                          <w:t xml:space="preserve"> by Stephen King, </w:t>
                        </w:r>
                        <w:r w:rsidRPr="00AE60FE">
                          <w:rPr>
                            <w:i/>
                            <w:iCs/>
                          </w:rPr>
                          <w:t>28 Years Later</w:t>
                        </w:r>
                        <w:r w:rsidRPr="00AE60FE">
                          <w:t xml:space="preserve"> by Alex Garland or </w:t>
                        </w:r>
                        <w:r w:rsidRPr="00AE60FE">
                          <w:rPr>
                            <w:i/>
                            <w:iCs/>
                          </w:rPr>
                          <w:t>Frankenstein</w:t>
                        </w:r>
                        <w:r w:rsidRPr="00AE60FE">
                          <w:t xml:space="preserve"> by Mary Shelley.</w:t>
                        </w:r>
                      </w:p>
                      <w:p w14:paraId="1C0F8CC9" w14:textId="77777777" w:rsidR="00AE60FE" w:rsidRPr="00AE60FE" w:rsidRDefault="00AE60FE" w:rsidP="00AE60FE">
                        <w:r w:rsidRPr="00AE60FE">
                          <w:t xml:space="preserve">You can also explore our list of horror and gothic titles available to borrow free in eBook and </w:t>
                        </w:r>
                        <w:proofErr w:type="spellStart"/>
                        <w:r w:rsidRPr="00AE60FE">
                          <w:t>eAudio</w:t>
                        </w:r>
                        <w:proofErr w:type="spellEnd"/>
                        <w:r w:rsidRPr="00AE60FE">
                          <w:t xml:space="preserve"> via the Libby app to get inspiration for some haunting reads. </w:t>
                        </w:r>
                        <w:hyperlink r:id="rId8" w:history="1">
                          <w:r w:rsidRPr="00AE60FE">
                            <w:rPr>
                              <w:rStyle w:val="Hyperlink"/>
                            </w:rPr>
                            <w:t>Libby - Horror &amp; Gothic Reads</w:t>
                          </w:r>
                        </w:hyperlink>
                        <w:r w:rsidRPr="00AE60FE">
                          <w:t>.</w:t>
                        </w:r>
                      </w:p>
                      <w:p w14:paraId="1B98AC66" w14:textId="77777777" w:rsidR="00AE60FE" w:rsidRPr="00AE60FE" w:rsidRDefault="00AE60FE" w:rsidP="00AE60FE">
                        <w:r w:rsidRPr="00AE60FE">
                          <w:t xml:space="preserve">Councillor Duncan Crow, Cabinet Member for Community Support, Fire and Rescue said: “Our libraries are keen to encourage more people to enjoy reading, and as the nights draw in, it’s a perfect time to settle down with a good book. We have thousands of fiction and non-fiction titles to choose from, so if spooky is not your thing, then there will certainly be something to interest you on the shelves or in the </w:t>
                        </w:r>
                        <w:proofErr w:type="spellStart"/>
                        <w:r w:rsidRPr="00AE60FE">
                          <w:t>eLibrary</w:t>
                        </w:r>
                        <w:proofErr w:type="spellEnd"/>
                        <w:r w:rsidRPr="00AE60FE">
                          <w:t>!”</w:t>
                        </w:r>
                      </w:p>
                      <w:p w14:paraId="4B1A936E" w14:textId="77777777" w:rsidR="00AE60FE" w:rsidRPr="00AE60FE" w:rsidRDefault="00AE60FE" w:rsidP="00AE60FE">
                        <w:r w:rsidRPr="00AE60FE">
                          <w:t>Our library service is celebrating 100 years of being at the heart of our communities this year. One of the council’s key priorities is to help people and communities to fulfil their potential, and our libraries fulfil that aim every single day.</w:t>
                        </w:r>
                      </w:p>
                      <w:p w14:paraId="5596BCA6" w14:textId="77777777" w:rsidR="00AE60FE" w:rsidRPr="00AE60FE" w:rsidRDefault="00AE60FE" w:rsidP="00AE60FE">
                        <w:r w:rsidRPr="00AE60FE">
                          <w:t xml:space="preserve">From Selsey to Shoreham, Lancing to Littlehampton, </w:t>
                        </w:r>
                        <w:hyperlink r:id="rId9" w:history="1">
                          <w:r w:rsidRPr="00AE60FE">
                            <w:rPr>
                              <w:rStyle w:val="Hyperlink"/>
                            </w:rPr>
                            <w:t>find your nearest library</w:t>
                          </w:r>
                        </w:hyperlink>
                        <w:r w:rsidRPr="00AE60FE">
                          <w:t>.</w:t>
                        </w:r>
                      </w:p>
                      <w:p w14:paraId="12D01668" w14:textId="77777777" w:rsidR="00AE60FE" w:rsidRPr="00AE60FE" w:rsidRDefault="00AE60FE" w:rsidP="00AE60FE">
                        <w:r w:rsidRPr="00AE60FE">
                          <w:t xml:space="preserve">Not a library member yet? </w:t>
                        </w:r>
                        <w:hyperlink r:id="rId10" w:history="1">
                          <w:r w:rsidRPr="00AE60FE">
                            <w:rPr>
                              <w:rStyle w:val="Hyperlink"/>
                            </w:rPr>
                            <w:t>It’s free and easy to join if you live, work or study in the county.</w:t>
                          </w:r>
                        </w:hyperlink>
                      </w:p>
                      <w:p w14:paraId="53F84F0C" w14:textId="77777777" w:rsidR="00AE60FE" w:rsidRPr="00AE60FE" w:rsidRDefault="00AE60FE" w:rsidP="00AE60FE">
                        <w:r w:rsidRPr="00AE60FE">
                          <w:rPr>
                            <w:rFonts w:ascii="Arial" w:hAnsi="Arial" w:cs="Arial"/>
                          </w:rPr>
                          <w:t>​</w:t>
                        </w:r>
                        <w:r w:rsidRPr="00AE60FE">
                          <w:t xml:space="preserve"> </w:t>
                        </w:r>
                      </w:p>
                      <w:p w14:paraId="77FD7332" w14:textId="77777777" w:rsidR="00AE60FE" w:rsidRPr="00AE60FE" w:rsidRDefault="00AE60FE" w:rsidP="00AE60FE"/>
                      <w:p w14:paraId="51393E53" w14:textId="3F8B7ED6" w:rsidR="00AE60FE" w:rsidRPr="00AE60FE" w:rsidRDefault="00AE60FE" w:rsidP="00AE60FE">
                        <w:r w:rsidRPr="00AE60FE">
                          <w:rPr>
                            <w:b/>
                            <w:bCs/>
                          </w:rPr>
                          <w:t xml:space="preserve">For further information please contact the news desk on 0330 222 8090 or email </w:t>
                        </w:r>
                        <w:hyperlink r:id="rId11" w:history="1">
                          <w:r w:rsidRPr="00AE60FE">
                            <w:rPr>
                              <w:rStyle w:val="Hyperlink"/>
                              <w:b/>
                              <w:bCs/>
                            </w:rPr>
                            <w:t>pressoffice@westsussex.gov.uk</w:t>
                          </w:r>
                        </w:hyperlink>
                        <w:r w:rsidRPr="00AE60FE">
                          <w:rPr>
                            <w:b/>
                            <w:bCs/>
                          </w:rPr>
                          <w:t xml:space="preserve">. </w:t>
                        </w:r>
                        <w:r w:rsidRPr="00AE60FE">
                          <w:rPr>
                            <w:b/>
                            <w:bCs/>
                          </w:rPr>
                          <w:br/>
                        </w:r>
                        <w:r w:rsidRPr="00AE60FE">
                          <w:rPr>
                            <w:b/>
                            <w:bCs/>
                          </w:rPr>
                          <w:br/>
                          <w:t xml:space="preserve">For urgent out-of-hours enquiries please call 07767 098415. </w:t>
                        </w:r>
                        <w:r w:rsidRPr="00AE60FE">
                          <w:br/>
                        </w:r>
                        <w:r w:rsidRPr="00AE60FE">
                          <w:lastRenderedPageBreak/>
                          <w:br/>
                        </w:r>
                        <w:r w:rsidRPr="00AE60FE">
                          <w:drawing>
                            <wp:inline distT="0" distB="0" distL="0" distR="0" wp14:anchorId="0FE0B6BA" wp14:editId="42F15660">
                              <wp:extent cx="609600" cy="594360"/>
                              <wp:effectExtent l="0" t="0" r="0" b="0"/>
                              <wp:docPr id="1903072382" name="Picture 6" descr="Facebook">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aceboo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 cy="594360"/>
                                      </a:xfrm>
                                      <a:prstGeom prst="rect">
                                        <a:avLst/>
                                      </a:prstGeom>
                                      <a:noFill/>
                                      <a:ln>
                                        <a:noFill/>
                                      </a:ln>
                                    </pic:spPr>
                                  </pic:pic>
                                </a:graphicData>
                              </a:graphic>
                            </wp:inline>
                          </w:drawing>
                        </w:r>
                        <w:r w:rsidRPr="00AE60FE">
                          <w:t> </w:t>
                        </w:r>
                        <w:r w:rsidRPr="00AE60FE">
                          <w:t xml:space="preserve"> </w:t>
                        </w:r>
                        <w:r w:rsidRPr="00AE60FE">
                          <w:drawing>
                            <wp:inline distT="0" distB="0" distL="0" distR="0" wp14:anchorId="3ACEC50D" wp14:editId="46E8E2F2">
                              <wp:extent cx="609600" cy="601980"/>
                              <wp:effectExtent l="0" t="0" r="0" b="7620"/>
                              <wp:docPr id="50949219" name="Picture 5" descr="Twitter">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wit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 cy="601980"/>
                                      </a:xfrm>
                                      <a:prstGeom prst="rect">
                                        <a:avLst/>
                                      </a:prstGeom>
                                      <a:noFill/>
                                      <a:ln>
                                        <a:noFill/>
                                      </a:ln>
                                    </pic:spPr>
                                  </pic:pic>
                                </a:graphicData>
                              </a:graphic>
                            </wp:inline>
                          </w:drawing>
                        </w:r>
                      </w:p>
                    </w:tc>
                  </w:tr>
                </w:tbl>
                <w:p w14:paraId="7D4C67D3" w14:textId="77777777" w:rsidR="00AE60FE" w:rsidRPr="00AE60FE" w:rsidRDefault="00AE60FE" w:rsidP="00AE60FE"/>
              </w:tc>
            </w:tr>
          </w:tbl>
          <w:p w14:paraId="39FBFE08" w14:textId="77777777" w:rsidR="00AE60FE" w:rsidRPr="00AE60FE" w:rsidRDefault="00AE60FE" w:rsidP="00AE60FE">
            <w:pPr>
              <w:rPr>
                <w:vanish/>
              </w:rPr>
            </w:pPr>
          </w:p>
          <w:tbl>
            <w:tblPr>
              <w:tblW w:w="9000" w:type="dxa"/>
              <w:tblCellSpacing w:w="0" w:type="dxa"/>
              <w:tblCellMar>
                <w:top w:w="240" w:type="dxa"/>
                <w:left w:w="240" w:type="dxa"/>
                <w:bottom w:w="240" w:type="dxa"/>
                <w:right w:w="240" w:type="dxa"/>
              </w:tblCellMar>
              <w:tblLook w:val="04A0" w:firstRow="1" w:lastRow="0" w:firstColumn="1" w:lastColumn="0" w:noHBand="0" w:noVBand="1"/>
            </w:tblPr>
            <w:tblGrid>
              <w:gridCol w:w="9000"/>
            </w:tblGrid>
            <w:tr w:rsidR="00AE60FE" w:rsidRPr="00AE60FE" w14:paraId="19AE2C94" w14:textId="77777777">
              <w:trPr>
                <w:tblCellSpacing w:w="0" w:type="dxa"/>
              </w:trPr>
              <w:tc>
                <w:tcPr>
                  <w:tcW w:w="0" w:type="auto"/>
                  <w:vAlign w:val="center"/>
                  <w:hideMark/>
                </w:tcPr>
                <w:p w14:paraId="134D5B24" w14:textId="77777777" w:rsidR="00AE60FE" w:rsidRPr="00AE60FE" w:rsidRDefault="00AE60FE" w:rsidP="00AE60FE">
                  <w:hyperlink r:id="rId16" w:history="1">
                    <w:r w:rsidRPr="00AE60FE">
                      <w:rPr>
                        <w:rStyle w:val="Hyperlink"/>
                      </w:rPr>
                      <w:t>Click to Unsubscribe</w:t>
                    </w:r>
                  </w:hyperlink>
                </w:p>
              </w:tc>
            </w:tr>
          </w:tbl>
          <w:p w14:paraId="49F0DB98" w14:textId="77777777" w:rsidR="00AE60FE" w:rsidRPr="00AE60FE" w:rsidRDefault="00AE60FE" w:rsidP="00AE60FE"/>
        </w:tc>
      </w:tr>
    </w:tbl>
    <w:p w14:paraId="22DCDE68"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FE"/>
    <w:rsid w:val="004617E4"/>
    <w:rsid w:val="006A3332"/>
    <w:rsid w:val="006C5AC8"/>
    <w:rsid w:val="00AE60FE"/>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70B64"/>
  <w15:chartTrackingRefBased/>
  <w15:docId w15:val="{4299A3D4-31EB-49D9-8BDA-CD333674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0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0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0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0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0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0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0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0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0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0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0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0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0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0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0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0FE"/>
    <w:rPr>
      <w:rFonts w:eastAsiaTheme="majorEastAsia" w:cstheme="majorBidi"/>
      <w:color w:val="272727" w:themeColor="text1" w:themeTint="D8"/>
    </w:rPr>
  </w:style>
  <w:style w:type="paragraph" w:styleId="Title">
    <w:name w:val="Title"/>
    <w:basedOn w:val="Normal"/>
    <w:next w:val="Normal"/>
    <w:link w:val="TitleChar"/>
    <w:uiPriority w:val="10"/>
    <w:qFormat/>
    <w:rsid w:val="00AE6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0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0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0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0FE"/>
    <w:pPr>
      <w:spacing w:before="160"/>
      <w:jc w:val="center"/>
    </w:pPr>
    <w:rPr>
      <w:i/>
      <w:iCs/>
      <w:color w:val="404040" w:themeColor="text1" w:themeTint="BF"/>
    </w:rPr>
  </w:style>
  <w:style w:type="character" w:customStyle="1" w:styleId="QuoteChar">
    <w:name w:val="Quote Char"/>
    <w:basedOn w:val="DefaultParagraphFont"/>
    <w:link w:val="Quote"/>
    <w:uiPriority w:val="29"/>
    <w:rsid w:val="00AE60FE"/>
    <w:rPr>
      <w:i/>
      <w:iCs/>
      <w:color w:val="404040" w:themeColor="text1" w:themeTint="BF"/>
    </w:rPr>
  </w:style>
  <w:style w:type="paragraph" w:styleId="ListParagraph">
    <w:name w:val="List Paragraph"/>
    <w:basedOn w:val="Normal"/>
    <w:uiPriority w:val="34"/>
    <w:qFormat/>
    <w:rsid w:val="00AE60FE"/>
    <w:pPr>
      <w:ind w:left="720"/>
      <w:contextualSpacing/>
    </w:pPr>
  </w:style>
  <w:style w:type="character" w:styleId="IntenseEmphasis">
    <w:name w:val="Intense Emphasis"/>
    <w:basedOn w:val="DefaultParagraphFont"/>
    <w:uiPriority w:val="21"/>
    <w:qFormat/>
    <w:rsid w:val="00AE60FE"/>
    <w:rPr>
      <w:i/>
      <w:iCs/>
      <w:color w:val="0F4761" w:themeColor="accent1" w:themeShade="BF"/>
    </w:rPr>
  </w:style>
  <w:style w:type="paragraph" w:styleId="IntenseQuote">
    <w:name w:val="Intense Quote"/>
    <w:basedOn w:val="Normal"/>
    <w:next w:val="Normal"/>
    <w:link w:val="IntenseQuoteChar"/>
    <w:uiPriority w:val="30"/>
    <w:qFormat/>
    <w:rsid w:val="00AE6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0FE"/>
    <w:rPr>
      <w:i/>
      <w:iCs/>
      <w:color w:val="0F4761" w:themeColor="accent1" w:themeShade="BF"/>
    </w:rPr>
  </w:style>
  <w:style w:type="character" w:styleId="IntenseReference">
    <w:name w:val="Intense Reference"/>
    <w:basedOn w:val="DefaultParagraphFont"/>
    <w:uiPriority w:val="32"/>
    <w:qFormat/>
    <w:rsid w:val="00AE60FE"/>
    <w:rPr>
      <w:b/>
      <w:bCs/>
      <w:smallCaps/>
      <w:color w:val="0F4761" w:themeColor="accent1" w:themeShade="BF"/>
      <w:spacing w:val="5"/>
    </w:rPr>
  </w:style>
  <w:style w:type="character" w:styleId="Hyperlink">
    <w:name w:val="Hyperlink"/>
    <w:basedOn w:val="DefaultParagraphFont"/>
    <w:uiPriority w:val="99"/>
    <w:unhideWhenUsed/>
    <w:rsid w:val="00AE60FE"/>
    <w:rPr>
      <w:color w:val="467886" w:themeColor="hyperlink"/>
      <w:u w:val="single"/>
    </w:rPr>
  </w:style>
  <w:style w:type="character" w:styleId="UnresolvedMention">
    <w:name w:val="Unresolved Mention"/>
    <w:basedOn w:val="DefaultParagraphFont"/>
    <w:uiPriority w:val="99"/>
    <w:semiHidden/>
    <w:unhideWhenUsed/>
    <w:rsid w:val="00AE6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byapp.com/library/westsussexuk/generated-1602303/page-1"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rena.westsussex.gov.uk/" TargetMode="External"/><Relationship Id="rId12" Type="http://schemas.openxmlformats.org/officeDocument/2006/relationships/hyperlink" Target="https://www.facebook.com/WestSussexCC/"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tracking.vuelio.westsussex.gov.uk/tracking/unsubscribe?d=KUSeieraqW3LDuQMacJa_qElPA0H_2sJvjSvAj4zZPzPveVqpO8B6EOwY-3SMnUFHfth5b7yBpB5NkMPT3LQ_PIAenESOLrp_UVrDLwObeei0"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mailto:pressoffice@westsussex.gov.uk" TargetMode="External"/><Relationship Id="rId5" Type="http://schemas.openxmlformats.org/officeDocument/2006/relationships/hyperlink" Target="https://dmscdn.vuelio.co.uk/publicitem/1d19c732-7d80-4441-a307-6a1cc01d80f9" TargetMode="External"/><Relationship Id="rId15" Type="http://schemas.openxmlformats.org/officeDocument/2006/relationships/image" Target="media/image4.png"/><Relationship Id="rId10" Type="http://schemas.openxmlformats.org/officeDocument/2006/relationships/hyperlink" Target="https://arena.westsussex.gov.uk/protected/join-the-library" TargetMode="External"/><Relationship Id="rId4" Type="http://schemas.openxmlformats.org/officeDocument/2006/relationships/image" Target="media/image1.png"/><Relationship Id="rId9" Type="http://schemas.openxmlformats.org/officeDocument/2006/relationships/hyperlink" Target="https://arena.westsussex.gov.uk/our-libraries" TargetMode="External"/><Relationship Id="rId14" Type="http://schemas.openxmlformats.org/officeDocument/2006/relationships/hyperlink" Target="https://twitter.com/WSCC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3177</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2025-10-14T08:25:00Z</dcterms:created>
  <dcterms:modified xsi:type="dcterms:W3CDTF">2025-10-14T08:26:00Z</dcterms:modified>
</cp:coreProperties>
</file>