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250" w:type="dxa"/>
        <w:jc w:val="center"/>
        <w:tblCellSpacing w:w="0" w:type="dxa"/>
        <w:shd w:val="clear" w:color="auto" w:fill="FFFFFF"/>
        <w:tblCellMar>
          <w:left w:w="0" w:type="dxa"/>
          <w:right w:w="0" w:type="dxa"/>
        </w:tblCellMar>
        <w:tblLook w:val="04A0" w:firstRow="1" w:lastRow="0" w:firstColumn="1" w:lastColumn="0" w:noHBand="0" w:noVBand="1"/>
      </w:tblPr>
      <w:tblGrid>
        <w:gridCol w:w="11250"/>
      </w:tblGrid>
      <w:tr w:rsidR="004E7B04" w:rsidRPr="004E7B04" w14:paraId="3E21A62C" w14:textId="77777777" w:rsidTr="004E7B04">
        <w:trPr>
          <w:tblCellSpacing w:w="0" w:type="dxa"/>
          <w:jc w:val="center"/>
        </w:trPr>
        <w:tc>
          <w:tcPr>
            <w:tcW w:w="0" w:type="auto"/>
            <w:shd w:val="clear" w:color="auto" w:fill="FFFFFF"/>
            <w:vAlign w:val="center"/>
            <w:hideMark/>
          </w:tcPr>
          <w:tbl>
            <w:tblPr>
              <w:tblW w:w="5000" w:type="pct"/>
              <w:tblCellSpacing w:w="0" w:type="dxa"/>
              <w:tblCellMar>
                <w:top w:w="240" w:type="dxa"/>
                <w:left w:w="240" w:type="dxa"/>
                <w:bottom w:w="240" w:type="dxa"/>
                <w:right w:w="240" w:type="dxa"/>
              </w:tblCellMar>
              <w:tblLook w:val="04A0" w:firstRow="1" w:lastRow="0" w:firstColumn="1" w:lastColumn="0" w:noHBand="0" w:noVBand="1"/>
            </w:tblPr>
            <w:tblGrid>
              <w:gridCol w:w="3774"/>
              <w:gridCol w:w="7476"/>
            </w:tblGrid>
            <w:tr w:rsidR="004E7B04" w:rsidRPr="004E7B04" w14:paraId="3C9251AD" w14:textId="77777777">
              <w:trPr>
                <w:tblCellSpacing w:w="0" w:type="dxa"/>
              </w:trPr>
              <w:tc>
                <w:tcPr>
                  <w:tcW w:w="0" w:type="auto"/>
                  <w:vAlign w:val="bottom"/>
                  <w:hideMark/>
                </w:tcPr>
                <w:p w14:paraId="119AFE33" w14:textId="77777777" w:rsidR="004E7B04" w:rsidRPr="004E7B04" w:rsidRDefault="004E7B04" w:rsidP="004E7B04">
                  <w:r w:rsidRPr="004E7B04">
                    <w:t xml:space="preserve">NEWS RELEASE </w:t>
                  </w:r>
                </w:p>
              </w:tc>
              <w:tc>
                <w:tcPr>
                  <w:tcW w:w="0" w:type="auto"/>
                  <w:vAlign w:val="center"/>
                  <w:hideMark/>
                </w:tcPr>
                <w:p w14:paraId="0216B7B5" w14:textId="7F32CAA4" w:rsidR="004E7B04" w:rsidRPr="004E7B04" w:rsidRDefault="004E7B04" w:rsidP="004E7B04">
                  <w:r w:rsidRPr="004E7B04">
                    <w:drawing>
                      <wp:inline distT="0" distB="0" distL="0" distR="0" wp14:anchorId="62973209" wp14:editId="7F912B30">
                        <wp:extent cx="2194560" cy="1455420"/>
                        <wp:effectExtent l="0" t="0" r="0" b="0"/>
                        <wp:docPr id="713383376"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4560" cy="1455420"/>
                                </a:xfrm>
                                <a:prstGeom prst="rect">
                                  <a:avLst/>
                                </a:prstGeom>
                                <a:noFill/>
                                <a:ln>
                                  <a:noFill/>
                                </a:ln>
                              </pic:spPr>
                            </pic:pic>
                          </a:graphicData>
                        </a:graphic>
                      </wp:inline>
                    </w:drawing>
                  </w:r>
                </w:p>
              </w:tc>
            </w:tr>
          </w:tbl>
          <w:p w14:paraId="54543928" w14:textId="77777777" w:rsidR="004E7B04" w:rsidRPr="004E7B04" w:rsidRDefault="004E7B04" w:rsidP="004E7B04"/>
        </w:tc>
      </w:tr>
      <w:tr w:rsidR="004E7B04" w:rsidRPr="004E7B04" w14:paraId="3A620C34" w14:textId="77777777" w:rsidTr="004E7B04">
        <w:trPr>
          <w:tblCellSpacing w:w="0" w:type="dxa"/>
          <w:jc w:val="center"/>
        </w:trPr>
        <w:tc>
          <w:tcPr>
            <w:tcW w:w="0" w:type="auto"/>
            <w:shd w:val="clear" w:color="auto" w:fill="FFFFFF"/>
            <w:vAlign w:val="center"/>
            <w:hideMark/>
          </w:tcPr>
          <w:tbl>
            <w:tblPr>
              <w:tblW w:w="11250" w:type="dxa"/>
              <w:tblCellSpacing w:w="0" w:type="dxa"/>
              <w:tblCellMar>
                <w:top w:w="180" w:type="dxa"/>
                <w:left w:w="180" w:type="dxa"/>
                <w:bottom w:w="180" w:type="dxa"/>
                <w:right w:w="180" w:type="dxa"/>
              </w:tblCellMar>
              <w:tblLook w:val="04A0" w:firstRow="1" w:lastRow="0" w:firstColumn="1" w:lastColumn="0" w:noHBand="0" w:noVBand="1"/>
            </w:tblPr>
            <w:tblGrid>
              <w:gridCol w:w="11250"/>
            </w:tblGrid>
            <w:tr w:rsidR="004E7B04" w:rsidRPr="004E7B04" w14:paraId="3A82E66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90"/>
                  </w:tblGrid>
                  <w:tr w:rsidR="004E7B04" w:rsidRPr="004E7B04" w14:paraId="6D839E0F"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10890"/>
                        </w:tblGrid>
                        <w:tr w:rsidR="004E7B04" w:rsidRPr="004E7B04" w14:paraId="4D779946" w14:textId="77777777">
                          <w:trPr>
                            <w:tblCellSpacing w:w="0" w:type="dxa"/>
                          </w:trPr>
                          <w:tc>
                            <w:tcPr>
                              <w:tcW w:w="0" w:type="auto"/>
                              <w:vAlign w:val="center"/>
                              <w:hideMark/>
                            </w:tcPr>
                            <w:p w14:paraId="2BF0BC61" w14:textId="77777777" w:rsidR="004E7B04" w:rsidRPr="004E7B04" w:rsidRDefault="004E7B04" w:rsidP="004E7B04">
                              <w:r w:rsidRPr="004E7B04">
                                <w:t xml:space="preserve">  </w:t>
                              </w:r>
                            </w:p>
                          </w:tc>
                        </w:tr>
                        <w:tr w:rsidR="004E7B04" w:rsidRPr="004E7B04" w14:paraId="2EF06965" w14:textId="77777777">
                          <w:trPr>
                            <w:tblCellSpacing w:w="0" w:type="dxa"/>
                          </w:trPr>
                          <w:tc>
                            <w:tcPr>
                              <w:tcW w:w="0" w:type="auto"/>
                              <w:vAlign w:val="center"/>
                              <w:hideMark/>
                            </w:tcPr>
                            <w:p w14:paraId="003FE993" w14:textId="77777777" w:rsidR="004E7B04" w:rsidRPr="004E7B04" w:rsidRDefault="004E7B04" w:rsidP="004E7B04">
                              <w:r w:rsidRPr="004E7B04">
                                <w:t xml:space="preserve">01 May 2025 </w:t>
                              </w:r>
                            </w:p>
                          </w:tc>
                        </w:tr>
                        <w:tr w:rsidR="004E7B04" w:rsidRPr="004E7B04" w14:paraId="4A268809" w14:textId="77777777">
                          <w:trPr>
                            <w:tblCellSpacing w:w="0" w:type="dxa"/>
                          </w:trPr>
                          <w:tc>
                            <w:tcPr>
                              <w:tcW w:w="0" w:type="auto"/>
                              <w:vAlign w:val="center"/>
                              <w:hideMark/>
                            </w:tcPr>
                            <w:p w14:paraId="58081BFC" w14:textId="77777777" w:rsidR="004E7B04" w:rsidRPr="004E7B04" w:rsidRDefault="004E7B04" w:rsidP="004E7B04">
                              <w:r w:rsidRPr="004E7B04">
                                <w:t xml:space="preserve">  </w:t>
                              </w:r>
                            </w:p>
                          </w:tc>
                        </w:tr>
                      </w:tbl>
                      <w:p w14:paraId="433D93EA" w14:textId="77777777" w:rsidR="004E7B04" w:rsidRPr="004E7B04" w:rsidRDefault="004E7B04" w:rsidP="004E7B04">
                        <w:pPr>
                          <w:rPr>
                            <w:vanish/>
                          </w:rPr>
                        </w:pPr>
                      </w:p>
                      <w:tbl>
                        <w:tblPr>
                          <w:tblW w:w="5000" w:type="pct"/>
                          <w:tblCellSpacing w:w="0" w:type="dxa"/>
                          <w:tblCellMar>
                            <w:left w:w="0" w:type="dxa"/>
                            <w:right w:w="0" w:type="dxa"/>
                          </w:tblCellMar>
                          <w:tblLook w:val="04A0" w:firstRow="1" w:lastRow="0" w:firstColumn="1" w:lastColumn="0" w:noHBand="0" w:noVBand="1"/>
                        </w:tblPr>
                        <w:tblGrid>
                          <w:gridCol w:w="10890"/>
                        </w:tblGrid>
                        <w:tr w:rsidR="004E7B04" w:rsidRPr="004E7B04" w14:paraId="08334C5C" w14:textId="77777777">
                          <w:trPr>
                            <w:tblCellSpacing w:w="0" w:type="dxa"/>
                          </w:trPr>
                          <w:tc>
                            <w:tcPr>
                              <w:tcW w:w="0" w:type="auto"/>
                              <w:vAlign w:val="center"/>
                              <w:hideMark/>
                            </w:tcPr>
                            <w:p w14:paraId="2C605F43" w14:textId="77777777" w:rsidR="004E7B04" w:rsidRPr="004E7B04" w:rsidRDefault="004E7B04" w:rsidP="004E7B04">
                              <w:r w:rsidRPr="004E7B04">
                                <w:rPr>
                                  <w:b/>
                                  <w:bCs/>
                                </w:rPr>
                                <w:t xml:space="preserve">The Big Fix returns to West Sussex this May – here’s how to get involved </w:t>
                              </w:r>
                            </w:p>
                          </w:tc>
                        </w:tr>
                        <w:tr w:rsidR="004E7B04" w:rsidRPr="004E7B04" w14:paraId="64377122" w14:textId="77777777">
                          <w:trPr>
                            <w:tblCellSpacing w:w="0" w:type="dxa"/>
                          </w:trPr>
                          <w:tc>
                            <w:tcPr>
                              <w:tcW w:w="0" w:type="auto"/>
                              <w:vAlign w:val="center"/>
                              <w:hideMark/>
                            </w:tcPr>
                            <w:p w14:paraId="33050FAF" w14:textId="77777777" w:rsidR="004E7B04" w:rsidRPr="004E7B04" w:rsidRDefault="004E7B04" w:rsidP="004E7B04">
                              <w:r w:rsidRPr="004E7B04">
                                <w:t xml:space="preserve">  </w:t>
                              </w:r>
                            </w:p>
                          </w:tc>
                        </w:tr>
                        <w:tr w:rsidR="004E7B04" w:rsidRPr="004E7B04" w14:paraId="14E6B6E7" w14:textId="77777777">
                          <w:trPr>
                            <w:tblCellSpacing w:w="0" w:type="dxa"/>
                          </w:trPr>
                          <w:tc>
                            <w:tcPr>
                              <w:tcW w:w="0" w:type="auto"/>
                              <w:vAlign w:val="center"/>
                            </w:tcPr>
                            <w:p w14:paraId="3DFC06E9" w14:textId="2418BE9C" w:rsidR="004E7B04" w:rsidRPr="004E7B04" w:rsidRDefault="004E7B04" w:rsidP="004E7B04">
                              <w:r w:rsidRPr="004E7B04">
                                <w:drawing>
                                  <wp:inline distT="0" distB="0" distL="0" distR="0" wp14:anchorId="5D676952" wp14:editId="7C412567">
                                    <wp:extent cx="5731510" cy="3820795"/>
                                    <wp:effectExtent l="0" t="0" r="2540" b="8255"/>
                                    <wp:docPr id="405697069" name="Picture 7" descr="A collage of men working on a machine&#10;&#10;AI-generated content may be incorrec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97069" name="Picture 7" descr="A collage of men working on a machine&#10;&#10;AI-generated content may be incorrect.">
                                              <a:hlinkClick r:id="rId5" tgtFrame="_blank"/>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8A1DF28" w14:textId="77777777" w:rsidR="004E7B04" w:rsidRPr="004E7B04" w:rsidRDefault="004E7B04" w:rsidP="004E7B04">
                              <w:r w:rsidRPr="004E7B04">
                                <w:t xml:space="preserve">Residents across West Sussex are being encouraged to </w:t>
                              </w:r>
                              <w:proofErr w:type="gramStart"/>
                              <w:r w:rsidRPr="004E7B04">
                                <w:t>take action</w:t>
                              </w:r>
                              <w:proofErr w:type="gramEnd"/>
                              <w:r w:rsidRPr="004E7B04">
                                <w:t xml:space="preserve"> against waste by repairing and reusing items instead of throwing them away.</w:t>
                              </w:r>
                            </w:p>
                            <w:p w14:paraId="44FAB216" w14:textId="77777777" w:rsidR="004E7B04" w:rsidRPr="004E7B04" w:rsidRDefault="004E7B04" w:rsidP="004E7B04">
                              <w:r w:rsidRPr="004E7B04">
                                <w:t xml:space="preserve">Running throughout May, </w:t>
                              </w:r>
                              <w:hyperlink r:id="rId7" w:history="1">
                                <w:r w:rsidRPr="004E7B04">
                                  <w:rPr>
                                    <w:rStyle w:val="Hyperlink"/>
                                  </w:rPr>
                                  <w:t>The Big Fix campaign</w:t>
                                </w:r>
                              </w:hyperlink>
                              <w:r w:rsidRPr="004E7B04">
                                <w:t xml:space="preserve"> brings together volunteers, communities and repair cafés across the county to show how simple fixes can help tackle climate change, cut costs and extend the life of everyday belongings.</w:t>
                              </w:r>
                            </w:p>
                            <w:p w14:paraId="608EC471" w14:textId="77777777" w:rsidR="004E7B04" w:rsidRPr="004E7B04" w:rsidRDefault="004E7B04" w:rsidP="004E7B04">
                              <w:hyperlink r:id="rId8" w:history="1">
                                <w:r w:rsidRPr="004E7B04">
                                  <w:rPr>
                                    <w:rStyle w:val="Hyperlink"/>
                                  </w:rPr>
                                  <w:t>Repair cafés</w:t>
                                </w:r>
                              </w:hyperlink>
                              <w:r w:rsidRPr="004E7B04">
                                <w:t xml:space="preserve"> are free, volunteer-run events where people can bring broken items to be repaired and learn practical skills. They help revive a range of household items, from clothing and furniture to kettles, lamps and more.</w:t>
                              </w:r>
                            </w:p>
                            <w:p w14:paraId="601303B5" w14:textId="77777777" w:rsidR="004E7B04" w:rsidRPr="004E7B04" w:rsidRDefault="004E7B04" w:rsidP="004E7B04">
                              <w:r w:rsidRPr="004E7B04">
                                <w:t>West Sussex County Council is proudly supporting The Big Fix by highlighting the dates, times and locations of established repair cafés in our county, educating residents about the benefits of repair and hosting an online forum for repair cafés and residents to connect and share tips for fixing everyday items.</w:t>
                              </w:r>
                            </w:p>
                            <w:p w14:paraId="54821CBB" w14:textId="77777777" w:rsidR="004E7B04" w:rsidRPr="004E7B04" w:rsidRDefault="004E7B04" w:rsidP="004E7B04">
                              <w:hyperlink r:id="rId9" w:history="1">
                                <w:r w:rsidRPr="004E7B04">
                                  <w:rPr>
                                    <w:rStyle w:val="Hyperlink"/>
                                  </w:rPr>
                                  <w:t>Our community climate map</w:t>
                                </w:r>
                              </w:hyperlink>
                              <w:r w:rsidRPr="004E7B04">
                                <w:t xml:space="preserve"> can help you find your nearest repair café in West Sussex.</w:t>
                              </w:r>
                            </w:p>
                            <w:p w14:paraId="1E9513F1" w14:textId="77777777" w:rsidR="004E7B04" w:rsidRPr="004E7B04" w:rsidRDefault="004E7B04" w:rsidP="004E7B04">
                              <w:r w:rsidRPr="004E7B04">
                                <w:t xml:space="preserve">Councillor Deborah Urquhart, West Sussex County Council Cabinet Member for Environment and Climate Change, said: “Reducing waste, encouraging reuse and increasing recycling are all important elements of Our Council Plan. The Big Fix not only helps people reduce </w:t>
                              </w:r>
                              <w:proofErr w:type="gramStart"/>
                              <w:r w:rsidRPr="004E7B04">
                                <w:t>waste, but</w:t>
                              </w:r>
                              <w:proofErr w:type="gramEnd"/>
                              <w:r w:rsidRPr="004E7B04">
                                <w:t xml:space="preserve"> also empowers communities to share knowledge and develop practical skills in the future.</w:t>
                              </w:r>
                            </w:p>
                            <w:p w14:paraId="582ACE81" w14:textId="77777777" w:rsidR="004E7B04" w:rsidRPr="004E7B04" w:rsidRDefault="004E7B04" w:rsidP="004E7B04">
                              <w:r w:rsidRPr="004E7B04">
                                <w:t>“Repair cafés are run by dedicated volunteers who give their time and expertise to help others. They're a brilliant example of what can be achieved when communities come together to make a difference.”</w:t>
                              </w:r>
                            </w:p>
                            <w:p w14:paraId="7D410F6A" w14:textId="77777777" w:rsidR="004E7B04" w:rsidRPr="004E7B04" w:rsidRDefault="004E7B04" w:rsidP="004E7B04">
                              <w:r w:rsidRPr="004E7B04">
                                <w:rPr>
                                  <w:b/>
                                  <w:bCs/>
                                </w:rPr>
                                <w:t>Why should we repair?</w:t>
                              </w:r>
                            </w:p>
                            <w:p w14:paraId="43F94C92" w14:textId="77777777" w:rsidR="004E7B04" w:rsidRPr="004E7B04" w:rsidRDefault="004E7B04" w:rsidP="004E7B04">
                              <w:r w:rsidRPr="004E7B04">
                                <w:t>Every time we throw something away, we’re not just discarding an item – we're wasting the raw materials, energy and water that went into making it. Repairing helps conserve valuable natural resources and cuts down on carbon emissions, all while saving money and passing on vital skills.</w:t>
                              </w:r>
                            </w:p>
                            <w:p w14:paraId="4DFB48A4" w14:textId="77777777" w:rsidR="004E7B04" w:rsidRPr="004E7B04" w:rsidRDefault="004E7B04" w:rsidP="004E7B04">
                              <w:r w:rsidRPr="004E7B04">
                                <w:t>Originally launched by Recycle Devon in 2019, The Big Fix began as a response to throwaway culture, encouraging people to use their local repair cafés and fix broken household belongings. In 2020, the campaign expanded and saw over 2,500 items repaired across the UK in a single day. In May 2024, the campaign saw 3,177 items fixed throughout the month – 132 of those in West Sussex, across four repair cafés.</w:t>
                              </w:r>
                            </w:p>
                            <w:p w14:paraId="7DEC494E" w14:textId="38A80B16" w:rsidR="004E7B04" w:rsidRPr="004E7B04" w:rsidRDefault="004E7B04" w:rsidP="004E7B04">
                              <w:hyperlink r:id="rId10" w:history="1">
                                <w:r w:rsidRPr="004E7B04">
                                  <w:rPr>
                                    <w:rStyle w:val="Hyperlink"/>
                                  </w:rPr>
                                  <w:t>See our information page</w:t>
                                </w:r>
                              </w:hyperlink>
                              <w:r w:rsidRPr="004E7B04">
                                <w:t xml:space="preserve"> for details on repair cafés in West Sussex and tips on repairing at home.</w:t>
                              </w:r>
                            </w:p>
                            <w:p w14:paraId="6CC52F77" w14:textId="77777777" w:rsidR="004E7B04" w:rsidRPr="004E7B04" w:rsidRDefault="004E7B04" w:rsidP="004E7B04"/>
                            <w:p w14:paraId="63BAEB6E" w14:textId="10D3A7C2" w:rsidR="004E7B04" w:rsidRPr="004E7B04" w:rsidRDefault="004E7B04" w:rsidP="004E7B04">
                              <w:r w:rsidRPr="004E7B04">
                                <w:rPr>
                                  <w:b/>
                                  <w:bCs/>
                                </w:rPr>
                                <w:t xml:space="preserve">For further information please contact the news desk on 0330 222 8090 or email </w:t>
                              </w:r>
                              <w:hyperlink r:id="rId11" w:history="1">
                                <w:r w:rsidRPr="004E7B04">
                                  <w:rPr>
                                    <w:rStyle w:val="Hyperlink"/>
                                    <w:b/>
                                    <w:bCs/>
                                  </w:rPr>
                                  <w:t>pressoffice@westsussex.gov.uk</w:t>
                                </w:r>
                              </w:hyperlink>
                              <w:r w:rsidRPr="004E7B04">
                                <w:rPr>
                                  <w:b/>
                                  <w:bCs/>
                                </w:rPr>
                                <w:t xml:space="preserve">. </w:t>
                              </w:r>
                              <w:r w:rsidRPr="004E7B04">
                                <w:rPr>
                                  <w:b/>
                                  <w:bCs/>
                                </w:rPr>
                                <w:br/>
                              </w:r>
                              <w:r w:rsidRPr="004E7B04">
                                <w:rPr>
                                  <w:b/>
                                  <w:bCs/>
                                </w:rPr>
                                <w:br/>
                                <w:t xml:space="preserve">For urgent out-of-hours enquiries please call 07767 098415. </w:t>
                              </w:r>
                              <w:r w:rsidRPr="004E7B04">
                                <w:br/>
                              </w:r>
                              <w:r w:rsidRPr="004E7B04">
                                <w:br/>
                              </w:r>
                              <w:r w:rsidRPr="004E7B04">
                                <w:drawing>
                                  <wp:inline distT="0" distB="0" distL="0" distR="0" wp14:anchorId="634057C3" wp14:editId="4A2BE3EC">
                                    <wp:extent cx="609600" cy="594360"/>
                                    <wp:effectExtent l="0" t="0" r="0" b="0"/>
                                    <wp:docPr id="703925760" name="Picture 6" descr="Faceboo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594360"/>
                                            </a:xfrm>
                                            <a:prstGeom prst="rect">
                                              <a:avLst/>
                                            </a:prstGeom>
                                            <a:noFill/>
                                            <a:ln>
                                              <a:noFill/>
                                            </a:ln>
                                          </pic:spPr>
                                        </pic:pic>
                                      </a:graphicData>
                                    </a:graphic>
                                  </wp:inline>
                                </w:drawing>
                              </w:r>
                              <w:r w:rsidRPr="004E7B04">
                                <w:t> </w:t>
                              </w:r>
                              <w:r w:rsidRPr="004E7B04">
                                <w:t xml:space="preserve"> </w:t>
                              </w:r>
                              <w:r w:rsidRPr="004E7B04">
                                <w:drawing>
                                  <wp:inline distT="0" distB="0" distL="0" distR="0" wp14:anchorId="3673C00A" wp14:editId="4A2F0164">
                                    <wp:extent cx="609600" cy="601980"/>
                                    <wp:effectExtent l="0" t="0" r="0" b="7620"/>
                                    <wp:docPr id="2067533422" name="Picture 5" descr="Twitt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inline>
                                </w:drawing>
                              </w:r>
                            </w:p>
                          </w:tc>
                        </w:tr>
                      </w:tbl>
                      <w:p w14:paraId="72036A85" w14:textId="77777777" w:rsidR="004E7B04" w:rsidRPr="004E7B04" w:rsidRDefault="004E7B04" w:rsidP="004E7B04">
                        <w:pPr>
                          <w:rPr>
                            <w:vanish/>
                          </w:rPr>
                        </w:pPr>
                      </w:p>
                      <w:tbl>
                        <w:tblPr>
                          <w:tblW w:w="9000" w:type="dxa"/>
                          <w:tblCellSpacing w:w="0" w:type="dxa"/>
                          <w:tblCellMar>
                            <w:left w:w="0" w:type="dxa"/>
                            <w:right w:w="0" w:type="dxa"/>
                          </w:tblCellMar>
                          <w:tblLook w:val="04A0" w:firstRow="1" w:lastRow="0" w:firstColumn="1" w:lastColumn="0" w:noHBand="0" w:noVBand="1"/>
                        </w:tblPr>
                        <w:tblGrid>
                          <w:gridCol w:w="9000"/>
                        </w:tblGrid>
                        <w:tr w:rsidR="004E7B04" w:rsidRPr="004E7B04" w14:paraId="793EB15A" w14:textId="77777777" w:rsidTr="004E7B04">
                          <w:trPr>
                            <w:tblCellSpacing w:w="0" w:type="dxa"/>
                          </w:trPr>
                          <w:tc>
                            <w:tcPr>
                              <w:tcW w:w="0" w:type="auto"/>
                              <w:vAlign w:val="center"/>
                            </w:tcPr>
                            <w:p w14:paraId="081A6FC6" w14:textId="6A44E09E" w:rsidR="004E7B04" w:rsidRPr="004E7B04" w:rsidRDefault="004E7B04" w:rsidP="004E7B04"/>
                          </w:tc>
                        </w:tr>
                      </w:tbl>
                      <w:p w14:paraId="7526D343" w14:textId="77777777" w:rsidR="004E7B04" w:rsidRPr="004E7B04" w:rsidRDefault="004E7B04" w:rsidP="004E7B04"/>
                    </w:tc>
                  </w:tr>
                </w:tbl>
                <w:p w14:paraId="6D5394DD" w14:textId="77777777" w:rsidR="004E7B04" w:rsidRPr="004E7B04" w:rsidRDefault="004E7B04" w:rsidP="004E7B04"/>
              </w:tc>
            </w:tr>
          </w:tbl>
          <w:p w14:paraId="4ACD206F" w14:textId="77777777" w:rsidR="004E7B04" w:rsidRPr="004E7B04" w:rsidRDefault="004E7B04" w:rsidP="004E7B04"/>
        </w:tc>
      </w:tr>
    </w:tbl>
    <w:p w14:paraId="2630298F"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B04"/>
    <w:rsid w:val="004617E4"/>
    <w:rsid w:val="004E7B04"/>
    <w:rsid w:val="006A3332"/>
    <w:rsid w:val="00B93805"/>
    <w:rsid w:val="00CA3A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2B126"/>
  <w15:chartTrackingRefBased/>
  <w15:docId w15:val="{66B8206C-8334-468A-B420-E531F707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7B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7B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7B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7B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7B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7B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B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B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B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B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7B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7B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7B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7B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7B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7B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7B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7B04"/>
    <w:rPr>
      <w:rFonts w:eastAsiaTheme="majorEastAsia" w:cstheme="majorBidi"/>
      <w:color w:val="272727" w:themeColor="text1" w:themeTint="D8"/>
    </w:rPr>
  </w:style>
  <w:style w:type="paragraph" w:styleId="Title">
    <w:name w:val="Title"/>
    <w:basedOn w:val="Normal"/>
    <w:next w:val="Normal"/>
    <w:link w:val="TitleChar"/>
    <w:uiPriority w:val="10"/>
    <w:qFormat/>
    <w:rsid w:val="004E7B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B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B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7B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B04"/>
    <w:pPr>
      <w:spacing w:before="160"/>
      <w:jc w:val="center"/>
    </w:pPr>
    <w:rPr>
      <w:i/>
      <w:iCs/>
      <w:color w:val="404040" w:themeColor="text1" w:themeTint="BF"/>
    </w:rPr>
  </w:style>
  <w:style w:type="character" w:customStyle="1" w:styleId="QuoteChar">
    <w:name w:val="Quote Char"/>
    <w:basedOn w:val="DefaultParagraphFont"/>
    <w:link w:val="Quote"/>
    <w:uiPriority w:val="29"/>
    <w:rsid w:val="004E7B04"/>
    <w:rPr>
      <w:i/>
      <w:iCs/>
      <w:color w:val="404040" w:themeColor="text1" w:themeTint="BF"/>
    </w:rPr>
  </w:style>
  <w:style w:type="paragraph" w:styleId="ListParagraph">
    <w:name w:val="List Paragraph"/>
    <w:basedOn w:val="Normal"/>
    <w:uiPriority w:val="34"/>
    <w:qFormat/>
    <w:rsid w:val="004E7B04"/>
    <w:pPr>
      <w:ind w:left="720"/>
      <w:contextualSpacing/>
    </w:pPr>
  </w:style>
  <w:style w:type="character" w:styleId="IntenseEmphasis">
    <w:name w:val="Intense Emphasis"/>
    <w:basedOn w:val="DefaultParagraphFont"/>
    <w:uiPriority w:val="21"/>
    <w:qFormat/>
    <w:rsid w:val="004E7B04"/>
    <w:rPr>
      <w:i/>
      <w:iCs/>
      <w:color w:val="0F4761" w:themeColor="accent1" w:themeShade="BF"/>
    </w:rPr>
  </w:style>
  <w:style w:type="paragraph" w:styleId="IntenseQuote">
    <w:name w:val="Intense Quote"/>
    <w:basedOn w:val="Normal"/>
    <w:next w:val="Normal"/>
    <w:link w:val="IntenseQuoteChar"/>
    <w:uiPriority w:val="30"/>
    <w:qFormat/>
    <w:rsid w:val="004E7B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7B04"/>
    <w:rPr>
      <w:i/>
      <w:iCs/>
      <w:color w:val="0F4761" w:themeColor="accent1" w:themeShade="BF"/>
    </w:rPr>
  </w:style>
  <w:style w:type="character" w:styleId="IntenseReference">
    <w:name w:val="Intense Reference"/>
    <w:basedOn w:val="DefaultParagraphFont"/>
    <w:uiPriority w:val="32"/>
    <w:qFormat/>
    <w:rsid w:val="004E7B04"/>
    <w:rPr>
      <w:b/>
      <w:bCs/>
      <w:smallCaps/>
      <w:color w:val="0F4761" w:themeColor="accent1" w:themeShade="BF"/>
      <w:spacing w:val="5"/>
    </w:rPr>
  </w:style>
  <w:style w:type="character" w:styleId="Hyperlink">
    <w:name w:val="Hyperlink"/>
    <w:basedOn w:val="DefaultParagraphFont"/>
    <w:uiPriority w:val="99"/>
    <w:unhideWhenUsed/>
    <w:rsid w:val="004E7B04"/>
    <w:rPr>
      <w:color w:val="467886" w:themeColor="hyperlink"/>
      <w:u w:val="single"/>
    </w:rPr>
  </w:style>
  <w:style w:type="character" w:styleId="UnresolvedMention">
    <w:name w:val="Unresolved Mention"/>
    <w:basedOn w:val="DefaultParagraphFont"/>
    <w:uiPriority w:val="99"/>
    <w:semiHidden/>
    <w:unhideWhenUsed/>
    <w:rsid w:val="004E7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613526">
      <w:bodyDiv w:val="1"/>
      <w:marLeft w:val="0"/>
      <w:marRight w:val="0"/>
      <w:marTop w:val="0"/>
      <w:marBottom w:val="0"/>
      <w:divBdr>
        <w:top w:val="none" w:sz="0" w:space="0" w:color="auto"/>
        <w:left w:val="none" w:sz="0" w:space="0" w:color="auto"/>
        <w:bottom w:val="none" w:sz="0" w:space="0" w:color="auto"/>
        <w:right w:val="none" w:sz="0" w:space="0" w:color="auto"/>
      </w:divBdr>
    </w:div>
    <w:div w:id="210437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tsussex.gov.uk/thebigfix"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westsussex.gov.uk/thebigfix" TargetMode="External"/><Relationship Id="rId12" Type="http://schemas.openxmlformats.org/officeDocument/2006/relationships/hyperlink" Target="https://www.facebook.com/WestSussexCC/"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pressoffice@westsussex.gov.uk" TargetMode="External"/><Relationship Id="rId5" Type="http://schemas.openxmlformats.org/officeDocument/2006/relationships/hyperlink" Target="https://dmscdn.vuelio.co.uk/publicitem/32ddf6cd-4e49-4c9f-bc43-4c6d75d6dcfa" TargetMode="External"/><Relationship Id="rId15" Type="http://schemas.openxmlformats.org/officeDocument/2006/relationships/image" Target="media/image4.png"/><Relationship Id="rId10" Type="http://schemas.openxmlformats.org/officeDocument/2006/relationships/hyperlink" Target="http://www.westsussex.gov.uk/thebigfix" TargetMode="External"/><Relationship Id="rId4" Type="http://schemas.openxmlformats.org/officeDocument/2006/relationships/image" Target="media/image1.png"/><Relationship Id="rId9" Type="http://schemas.openxmlformats.org/officeDocument/2006/relationships/hyperlink" Target="https://yourvoice.westsussex.gov.uk/community-climate-action-map" TargetMode="External"/><Relationship Id="rId14" Type="http://schemas.openxmlformats.org/officeDocument/2006/relationships/hyperlink" Target="https://twitter.com/WSCC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445</Words>
  <Characters>2538</Characters>
  <Application>Microsoft Office Word</Application>
  <DocSecurity>0</DocSecurity>
  <Lines>21</Lines>
  <Paragraphs>5</Paragraphs>
  <ScaleCrop>false</ScaleCrop>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2025-05-06T09:56:00Z</dcterms:created>
  <dcterms:modified xsi:type="dcterms:W3CDTF">2025-05-06T09:57:00Z</dcterms:modified>
</cp:coreProperties>
</file>