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68"/>
        <w:gridCol w:w="9299"/>
      </w:tblGrid>
      <w:tr w:rsidR="00C25FD0" w:rsidRPr="0089333C" w14:paraId="0A4FEEDA" w14:textId="77777777" w:rsidTr="00FF5E9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FEED6" w14:textId="77777777" w:rsidR="00C25FD0" w:rsidRPr="0089333C" w:rsidRDefault="00C25FD0" w:rsidP="00E67A99">
            <w:pPr>
              <w:jc w:val="center"/>
              <w:rPr>
                <w:b/>
              </w:rPr>
            </w:pPr>
            <w:r w:rsidRPr="0089333C">
              <w:rPr>
                <w:b/>
              </w:rPr>
              <w:t>SIDLESHAM PARISH COUNCIL</w:t>
            </w:r>
          </w:p>
          <w:p w14:paraId="0A4FEED7" w14:textId="77777777" w:rsidR="00C25FD0" w:rsidRPr="0089333C" w:rsidRDefault="00A71767" w:rsidP="00E67A99">
            <w:pPr>
              <w:jc w:val="center"/>
              <w:rPr>
                <w:b/>
              </w:rPr>
            </w:pPr>
            <w:r w:rsidRPr="0089333C">
              <w:rPr>
                <w:b/>
              </w:rPr>
              <w:t xml:space="preserve">Draft </w:t>
            </w:r>
            <w:r w:rsidR="00C25FD0" w:rsidRPr="0089333C">
              <w:rPr>
                <w:b/>
              </w:rPr>
              <w:t>Minutes of Parish Council Meeting</w:t>
            </w:r>
          </w:p>
          <w:p w14:paraId="0A4FEED8" w14:textId="2101E062" w:rsidR="00C25FD0" w:rsidRPr="0089333C" w:rsidRDefault="00C25FD0" w:rsidP="00E67A99">
            <w:pPr>
              <w:jc w:val="center"/>
              <w:rPr>
                <w:b/>
              </w:rPr>
            </w:pPr>
            <w:r w:rsidRPr="0089333C">
              <w:rPr>
                <w:b/>
              </w:rPr>
              <w:t xml:space="preserve">Held on Wednesday </w:t>
            </w:r>
            <w:r w:rsidR="000936CD">
              <w:rPr>
                <w:b/>
              </w:rPr>
              <w:t>15 February 2023</w:t>
            </w:r>
          </w:p>
          <w:p w14:paraId="0A4FEED9" w14:textId="1767B17D" w:rsidR="00C25FD0" w:rsidRPr="0089333C" w:rsidRDefault="006A16EC" w:rsidP="00E67A99">
            <w:pPr>
              <w:jc w:val="center"/>
            </w:pPr>
            <w:r w:rsidRPr="0089333C">
              <w:rPr>
                <w:b/>
              </w:rPr>
              <w:t>The Parish Rooms</w:t>
            </w:r>
            <w:r w:rsidR="00C25FD0" w:rsidRPr="0089333C">
              <w:rPr>
                <w:b/>
              </w:rPr>
              <w:t>, Church Farm Lane at 7.</w:t>
            </w:r>
            <w:r w:rsidR="00E011DD">
              <w:rPr>
                <w:b/>
              </w:rPr>
              <w:t>50</w:t>
            </w:r>
            <w:r w:rsidR="00C25FD0" w:rsidRPr="0089333C">
              <w:rPr>
                <w:b/>
              </w:rPr>
              <w:t>pm</w:t>
            </w:r>
          </w:p>
        </w:tc>
      </w:tr>
      <w:tr w:rsidR="00C25FD0" w:rsidRPr="0089333C" w14:paraId="0A4FEEDC" w14:textId="77777777" w:rsidTr="00FF5E9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FEEDB" w14:textId="77777777" w:rsidR="00C25FD0" w:rsidRPr="0089333C" w:rsidRDefault="00C25FD0" w:rsidP="006A16EC">
            <w:pPr>
              <w:spacing w:before="120" w:after="120"/>
            </w:pPr>
            <w:r w:rsidRPr="0089333C">
              <w:rPr>
                <w:b/>
              </w:rPr>
              <w:t xml:space="preserve">Present:  </w:t>
            </w:r>
            <w:r w:rsidRPr="0089333C">
              <w:t xml:space="preserve">Cllr M Mellodey (Chairman), Cllrs </w:t>
            </w:r>
            <w:r w:rsidR="00116CCE" w:rsidRPr="0089333C">
              <w:t xml:space="preserve">A Harland, </w:t>
            </w:r>
            <w:r w:rsidRPr="0089333C">
              <w:t xml:space="preserve">C Field, C Hall, R Ryder, N Wade, </w:t>
            </w:r>
            <w:r w:rsidR="00116CCE" w:rsidRPr="0089333C">
              <w:t xml:space="preserve">L Ramm, </w:t>
            </w:r>
            <w:r w:rsidR="006A16EC" w:rsidRPr="0089333C">
              <w:t>M Monnington, Cllr P Montyn (WSCC)</w:t>
            </w:r>
            <w:r w:rsidRPr="0089333C">
              <w:t xml:space="preserve">, </w:t>
            </w:r>
            <w:r w:rsidR="00B55BB5" w:rsidRPr="0089333C">
              <w:t>the Clerk.</w:t>
            </w:r>
            <w:r w:rsidRPr="0089333C">
              <w:t xml:space="preserve"> </w:t>
            </w:r>
          </w:p>
        </w:tc>
      </w:tr>
      <w:tr w:rsidR="00C25FD0" w:rsidRPr="0089333C" w14:paraId="0A4FEEDF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EDD" w14:textId="77777777" w:rsidR="00C25FD0" w:rsidRPr="0089333C" w:rsidRDefault="00C25FD0" w:rsidP="00E67A9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EDE" w14:textId="77777777" w:rsidR="00C25FD0" w:rsidRPr="0089333C" w:rsidRDefault="00C25FD0" w:rsidP="00B55BB5">
            <w:pPr>
              <w:spacing w:before="120" w:after="240"/>
              <w:jc w:val="both"/>
            </w:pPr>
            <w:r w:rsidRPr="0089333C">
              <w:rPr>
                <w:b/>
                <w:u w:val="single"/>
              </w:rPr>
              <w:t>Welcome and Apologies for Absence.</w:t>
            </w:r>
            <w:r w:rsidR="00B55BB5" w:rsidRPr="0089333C">
              <w:rPr>
                <w:b/>
                <w:u w:val="single"/>
              </w:rPr>
              <w:t xml:space="preserve"> </w:t>
            </w:r>
            <w:r w:rsidR="00B55BB5" w:rsidRPr="0089333C">
              <w:rPr>
                <w:b/>
              </w:rPr>
              <w:t xml:space="preserve"> </w:t>
            </w:r>
          </w:p>
        </w:tc>
      </w:tr>
      <w:tr w:rsidR="00C25FD0" w:rsidRPr="0089333C" w14:paraId="0A4FEEE2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EE0" w14:textId="77777777" w:rsidR="00C25FD0" w:rsidRPr="0089333C" w:rsidRDefault="00C25FD0" w:rsidP="00E67A99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EE1" w14:textId="6F4F6014" w:rsidR="00C25FD0" w:rsidRPr="0089333C" w:rsidRDefault="00C25FD0" w:rsidP="006A16EC">
            <w:pPr>
              <w:spacing w:before="120" w:after="240"/>
              <w:jc w:val="both"/>
            </w:pPr>
            <w:r w:rsidRPr="0089333C">
              <w:t xml:space="preserve">Apologies received from </w:t>
            </w:r>
            <w:r w:rsidR="00EB56A5" w:rsidRPr="0089333C">
              <w:t>Cllrs</w:t>
            </w:r>
            <w:r w:rsidR="006A16EC" w:rsidRPr="0089333C">
              <w:t xml:space="preserve"> </w:t>
            </w:r>
            <w:r w:rsidR="00E011DD">
              <w:t xml:space="preserve">M Mellodey, M Monnington, </w:t>
            </w:r>
            <w:r w:rsidR="006A16EC" w:rsidRPr="0089333C">
              <w:t>T Tull</w:t>
            </w:r>
            <w:r w:rsidR="00B55BB5" w:rsidRPr="0089333C">
              <w:t>, &amp; D Johnson (CDC)</w:t>
            </w:r>
          </w:p>
        </w:tc>
      </w:tr>
      <w:tr w:rsidR="00C25FD0" w:rsidRPr="0089333C" w14:paraId="0A4FEEE5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EE3" w14:textId="77777777" w:rsidR="00C25FD0" w:rsidRPr="0089333C" w:rsidRDefault="00C25FD0" w:rsidP="00E67A9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EE4" w14:textId="77777777" w:rsidR="00C25FD0" w:rsidRPr="0089333C" w:rsidRDefault="00C25FD0" w:rsidP="00E67A99">
            <w:pPr>
              <w:spacing w:before="120" w:after="120"/>
              <w:jc w:val="both"/>
            </w:pPr>
            <w:r w:rsidRPr="0089333C">
              <w:rPr>
                <w:b/>
                <w:u w:val="single"/>
              </w:rPr>
              <w:t>Declaration by Councillors of Personal Interests of Items on this Agenda.</w:t>
            </w:r>
            <w:r w:rsidRPr="0089333C">
              <w:t xml:space="preserve">  </w:t>
            </w:r>
          </w:p>
        </w:tc>
      </w:tr>
      <w:tr w:rsidR="00C25FD0" w:rsidRPr="0089333C" w14:paraId="0A4FEEE8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EE6" w14:textId="77777777" w:rsidR="00C25FD0" w:rsidRPr="0089333C" w:rsidRDefault="00C25FD0" w:rsidP="00E67A99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EE7" w14:textId="77777777" w:rsidR="00C25FD0" w:rsidRPr="0089333C" w:rsidRDefault="00C25FD0" w:rsidP="00E67A99">
            <w:pPr>
              <w:spacing w:before="120" w:after="120"/>
              <w:jc w:val="both"/>
            </w:pPr>
            <w:r w:rsidRPr="0089333C">
              <w:t>None</w:t>
            </w:r>
          </w:p>
        </w:tc>
      </w:tr>
      <w:tr w:rsidR="00C25FD0" w:rsidRPr="0089333C" w14:paraId="0A4FEEEB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EE9" w14:textId="77777777" w:rsidR="00C25FD0" w:rsidRPr="0089333C" w:rsidRDefault="00C25FD0" w:rsidP="00E67A9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EEA" w14:textId="77777777" w:rsidR="00C25FD0" w:rsidRPr="0089333C" w:rsidRDefault="00C25FD0" w:rsidP="00E67A99">
            <w:pPr>
              <w:spacing w:before="120" w:after="240"/>
              <w:jc w:val="both"/>
            </w:pPr>
            <w:r w:rsidRPr="0089333C">
              <w:rPr>
                <w:b/>
                <w:u w:val="single"/>
              </w:rPr>
              <w:t>Questions from the Public.</w:t>
            </w:r>
            <w:r w:rsidRPr="0089333C">
              <w:t xml:space="preserve">  (Exempt Subjects on the Agenda).</w:t>
            </w:r>
            <w:r w:rsidR="00B55BB5" w:rsidRPr="0089333C">
              <w:t xml:space="preserve"> None</w:t>
            </w:r>
          </w:p>
        </w:tc>
      </w:tr>
      <w:tr w:rsidR="00C25FD0" w:rsidRPr="0089333C" w14:paraId="0A4FEEEE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EEC" w14:textId="77777777" w:rsidR="00C25FD0" w:rsidRPr="0089333C" w:rsidRDefault="00C25FD0" w:rsidP="00E67A9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EED" w14:textId="77777777" w:rsidR="00C25FD0" w:rsidRPr="0089333C" w:rsidRDefault="00C25FD0" w:rsidP="00E67A99">
            <w:pPr>
              <w:spacing w:before="120" w:after="120"/>
              <w:jc w:val="both"/>
            </w:pPr>
            <w:r w:rsidRPr="0089333C">
              <w:rPr>
                <w:b/>
                <w:u w:val="single"/>
              </w:rPr>
              <w:t>Minutes of Last Council Meeting.</w:t>
            </w:r>
            <w:r w:rsidRPr="0089333C">
              <w:t xml:space="preserve">  </w:t>
            </w:r>
          </w:p>
        </w:tc>
      </w:tr>
      <w:tr w:rsidR="00C25FD0" w:rsidRPr="0089333C" w14:paraId="0A4FEEF1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EEF" w14:textId="77777777" w:rsidR="00C25FD0" w:rsidRPr="0089333C" w:rsidRDefault="00C25FD0" w:rsidP="00E67A99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EF0" w14:textId="1A4750C4" w:rsidR="00C25FD0" w:rsidRPr="0089333C" w:rsidRDefault="00C25FD0" w:rsidP="006A16EC">
            <w:pPr>
              <w:spacing w:before="120" w:after="120"/>
              <w:jc w:val="both"/>
              <w:rPr>
                <w:b/>
                <w:u w:val="single"/>
              </w:rPr>
            </w:pPr>
            <w:r w:rsidRPr="0089333C">
              <w:t xml:space="preserve">Cllr </w:t>
            </w:r>
            <w:r w:rsidR="00E011DD">
              <w:t>Harland</w:t>
            </w:r>
            <w:r w:rsidR="00B55BB5" w:rsidRPr="0089333C">
              <w:t xml:space="preserve"> </w:t>
            </w:r>
            <w:r w:rsidRPr="0089333C">
              <w:t>p</w:t>
            </w:r>
            <w:r w:rsidR="006A16EC" w:rsidRPr="0089333C">
              <w:t xml:space="preserve">roposed and Cllr </w:t>
            </w:r>
            <w:r w:rsidR="00F313F1">
              <w:t>Field</w:t>
            </w:r>
            <w:r w:rsidRPr="0089333C">
              <w:t xml:space="preserve"> seconded, that the Min</w:t>
            </w:r>
            <w:r w:rsidR="006A16EC" w:rsidRPr="0089333C">
              <w:t>utes of the meeting held on the 1</w:t>
            </w:r>
            <w:r w:rsidR="00F313F1">
              <w:t>8 January 2023</w:t>
            </w:r>
            <w:r w:rsidR="00FD1CEB" w:rsidRPr="0089333C">
              <w:t xml:space="preserve"> be approved and signed.  All agreed.</w:t>
            </w:r>
          </w:p>
        </w:tc>
      </w:tr>
      <w:tr w:rsidR="00FD1CEB" w:rsidRPr="0089333C" w14:paraId="0A4FEEF4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EF2" w14:textId="77777777" w:rsidR="00FD1CEB" w:rsidRPr="0089333C" w:rsidRDefault="00FD1CEB" w:rsidP="00E67A9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EF3" w14:textId="77777777" w:rsidR="00FD1CEB" w:rsidRPr="0089333C" w:rsidRDefault="00FD1CEB" w:rsidP="00E67A99">
            <w:pPr>
              <w:spacing w:before="120" w:after="240"/>
              <w:jc w:val="both"/>
              <w:rPr>
                <w:b/>
                <w:u w:val="single"/>
              </w:rPr>
            </w:pPr>
            <w:r w:rsidRPr="0089333C">
              <w:rPr>
                <w:b/>
                <w:u w:val="single"/>
              </w:rPr>
              <w:t>Matters arising from the above minutes not dealt with in separate items below.</w:t>
            </w:r>
          </w:p>
        </w:tc>
      </w:tr>
      <w:tr w:rsidR="00FD1CEB" w:rsidRPr="0089333C" w14:paraId="0A4FEEF7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EF5" w14:textId="77777777" w:rsidR="00FD1CEB" w:rsidRPr="0089333C" w:rsidRDefault="00FD1CEB" w:rsidP="00FD1CEB">
            <w:pPr>
              <w:spacing w:before="120" w:after="120"/>
              <w:jc w:val="right"/>
              <w:rPr>
                <w:b/>
              </w:rPr>
            </w:pPr>
            <w:r w:rsidRPr="0089333C">
              <w:rPr>
                <w:b/>
              </w:rPr>
              <w:t>5.1</w:t>
            </w: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EF6" w14:textId="549D5820" w:rsidR="00FD1CEB" w:rsidRPr="0089333C" w:rsidRDefault="00F313F1" w:rsidP="006A16EC">
            <w:pPr>
              <w:spacing w:before="120" w:after="240"/>
              <w:jc w:val="both"/>
            </w:pPr>
            <w:r w:rsidRPr="00BA393F">
              <w:rPr>
                <w:b/>
                <w:bCs/>
              </w:rPr>
              <w:t>Village Sign</w:t>
            </w:r>
            <w:r w:rsidR="0086761F">
              <w:t xml:space="preserve"> </w:t>
            </w:r>
            <w:r w:rsidR="00A5615B">
              <w:t xml:space="preserve">– It was confirmed </w:t>
            </w:r>
            <w:r w:rsidR="00B23FB9">
              <w:t>renovation costs for</w:t>
            </w:r>
            <w:r w:rsidR="00BA393F">
              <w:t xml:space="preserve"> </w:t>
            </w:r>
            <w:r w:rsidR="00B23FB9">
              <w:t>this</w:t>
            </w:r>
            <w:r w:rsidR="00A5615B">
              <w:t xml:space="preserve"> was included in the Precept</w:t>
            </w:r>
            <w:r w:rsidR="00BA393F">
              <w:t xml:space="preserve">.  </w:t>
            </w:r>
            <w:r w:rsidR="008B69C3">
              <w:t>Cllr Hall confirmed the cost would be £580.26 inclusive.  It was agreed to proceed.</w:t>
            </w:r>
          </w:p>
        </w:tc>
      </w:tr>
      <w:tr w:rsidR="006A16EC" w:rsidRPr="0089333C" w14:paraId="0A4FEEFA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EF8" w14:textId="77777777" w:rsidR="006A16EC" w:rsidRPr="0089333C" w:rsidRDefault="006A16EC" w:rsidP="00FD1CEB">
            <w:pPr>
              <w:spacing w:before="120" w:after="120"/>
              <w:jc w:val="right"/>
              <w:rPr>
                <w:b/>
              </w:rPr>
            </w:pPr>
            <w:r w:rsidRPr="0089333C">
              <w:rPr>
                <w:b/>
              </w:rPr>
              <w:t>5.2</w:t>
            </w: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EF9" w14:textId="2B0BD091" w:rsidR="006A16EC" w:rsidRPr="00126C47" w:rsidRDefault="00126C47" w:rsidP="006A16EC">
            <w:pPr>
              <w:spacing w:before="120" w:after="240"/>
              <w:jc w:val="both"/>
            </w:pPr>
            <w:r>
              <w:rPr>
                <w:b/>
                <w:bCs/>
              </w:rPr>
              <w:t>Keynor Lane/Rookery Lane</w:t>
            </w:r>
            <w:r>
              <w:t xml:space="preserve"> – the Clerk confirmed </w:t>
            </w:r>
            <w:r w:rsidR="00316E6B">
              <w:t>no response received from Southern Water. Both Cllrs Wade &amp; Field reiterated the problems</w:t>
            </w:r>
            <w:r w:rsidR="003478C5">
              <w:t xml:space="preserve"> due to damage </w:t>
            </w:r>
            <w:r w:rsidR="00AC31CF">
              <w:t xml:space="preserve">committed to the roadsides by the tankers/lorries etc.  Cllr Montyn informed </w:t>
            </w:r>
            <w:r w:rsidR="008F59DC">
              <w:t>the</w:t>
            </w:r>
            <w:r w:rsidR="00963FE3">
              <w:t xml:space="preserve"> Parish</w:t>
            </w:r>
            <w:r w:rsidR="008F59DC">
              <w:t xml:space="preserve"> Council that he was working closely with Southern Water </w:t>
            </w:r>
            <w:r w:rsidR="00A7678B">
              <w:t>and their contractors</w:t>
            </w:r>
            <w:r w:rsidR="00BE3C9B">
              <w:t xml:space="preserve"> and was very aware of the problems </w:t>
            </w:r>
            <w:r w:rsidR="007B76CA">
              <w:t>described</w:t>
            </w:r>
            <w:r w:rsidR="00A7678B">
              <w:t xml:space="preserve">.  He </w:t>
            </w:r>
            <w:r w:rsidR="00E913BE">
              <w:t>asked that photographic evidence be sent to him, which he</w:t>
            </w:r>
            <w:r w:rsidR="00963FE3">
              <w:t xml:space="preserve"> </w:t>
            </w:r>
            <w:r w:rsidR="00FB61BE">
              <w:t>present</w:t>
            </w:r>
            <w:r w:rsidR="00D039B0">
              <w:t xml:space="preserve"> at his next meeting with them </w:t>
            </w:r>
            <w:r w:rsidR="00BE3C9B">
              <w:t xml:space="preserve">next week. </w:t>
            </w:r>
            <w:r w:rsidR="00FB61BE">
              <w:t xml:space="preserve">Cllr Montyn </w:t>
            </w:r>
            <w:r w:rsidR="004F4CC6">
              <w:t xml:space="preserve">proceeded to give a synopsis of the current </w:t>
            </w:r>
            <w:r w:rsidR="008B0C96">
              <w:t>problems being encountered by Southern Water.</w:t>
            </w:r>
          </w:p>
        </w:tc>
      </w:tr>
      <w:tr w:rsidR="00C25FD0" w:rsidRPr="0089333C" w14:paraId="0A4FEF00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EFE" w14:textId="77777777" w:rsidR="00C25FD0" w:rsidRPr="0089333C" w:rsidRDefault="00C25FD0" w:rsidP="00E67A9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EFF" w14:textId="77777777" w:rsidR="00C25FD0" w:rsidRPr="0089333C" w:rsidRDefault="00C25FD0" w:rsidP="006A16EC">
            <w:pPr>
              <w:spacing w:before="120" w:after="240"/>
              <w:jc w:val="both"/>
            </w:pPr>
            <w:r w:rsidRPr="0089333C">
              <w:rPr>
                <w:b/>
                <w:u w:val="single"/>
              </w:rPr>
              <w:t>WSCC Councillor Update:</w:t>
            </w:r>
            <w:r w:rsidR="006A16EC" w:rsidRPr="0089333C">
              <w:t xml:space="preserve"> </w:t>
            </w:r>
          </w:p>
        </w:tc>
      </w:tr>
      <w:tr w:rsidR="006A16EC" w:rsidRPr="0089333C" w14:paraId="0A4FEF03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01" w14:textId="0EA674F5" w:rsidR="006A16EC" w:rsidRPr="0030284D" w:rsidRDefault="006A16EC" w:rsidP="0030284D">
            <w:p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7DD1230B" w14:textId="77777777" w:rsidR="006A16EC" w:rsidRDefault="00FA5BC5" w:rsidP="00C0753A">
            <w:pPr>
              <w:spacing w:before="120" w:after="240"/>
              <w:jc w:val="both"/>
            </w:pPr>
            <w:r>
              <w:t>Cllr Montyn confirmed t</w:t>
            </w:r>
            <w:r w:rsidR="00637B92">
              <w:t xml:space="preserve">he </w:t>
            </w:r>
            <w:r w:rsidR="007079E2">
              <w:t xml:space="preserve">changes with regard to the flashing light signs for the School Plan.  </w:t>
            </w:r>
          </w:p>
          <w:p w14:paraId="0A4FEF02" w14:textId="6F7E386C" w:rsidR="007079E2" w:rsidRPr="0089333C" w:rsidRDefault="007079E2" w:rsidP="00C0753A">
            <w:pPr>
              <w:spacing w:before="120" w:after="240"/>
              <w:jc w:val="both"/>
            </w:pPr>
            <w:r>
              <w:t xml:space="preserve">Cllr Montyn </w:t>
            </w:r>
            <w:r w:rsidR="005B0192">
              <w:t>spoke about the proposed new Council Tax</w:t>
            </w:r>
            <w:r w:rsidR="00667391">
              <w:t xml:space="preserve"> which is in the process of being decided, but it is looking to be a rise of 4.99</w:t>
            </w:r>
            <w:r w:rsidR="00B6488B">
              <w:t>%</w:t>
            </w:r>
            <w:r w:rsidR="003A524B">
              <w:t>.  They will be voting on Friday, but he could confirm that there would be no cutbacks.</w:t>
            </w:r>
          </w:p>
        </w:tc>
      </w:tr>
      <w:tr w:rsidR="00C25FD0" w:rsidRPr="0089333C" w14:paraId="0A4FEF12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10" w14:textId="77777777" w:rsidR="00C25FD0" w:rsidRPr="0089333C" w:rsidRDefault="00C25FD0" w:rsidP="00E67A9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11" w14:textId="77777777" w:rsidR="00C25FD0" w:rsidRPr="0089333C" w:rsidRDefault="00C25FD0" w:rsidP="00E67A99">
            <w:pPr>
              <w:spacing w:before="120" w:after="240"/>
              <w:jc w:val="both"/>
            </w:pPr>
            <w:r w:rsidRPr="0089333C">
              <w:rPr>
                <w:b/>
                <w:u w:val="single"/>
              </w:rPr>
              <w:t>CDC Councillor Update:</w:t>
            </w:r>
            <w:r w:rsidRPr="0089333C">
              <w:t xml:space="preserve">  </w:t>
            </w:r>
          </w:p>
        </w:tc>
      </w:tr>
      <w:tr w:rsidR="00C25FD0" w:rsidRPr="0089333C" w14:paraId="0A4FEF15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13" w14:textId="77777777" w:rsidR="00C25FD0" w:rsidRPr="0089333C" w:rsidRDefault="00C25FD0" w:rsidP="0030284D">
            <w:pPr>
              <w:pStyle w:val="ListParagraph"/>
              <w:spacing w:before="120" w:after="120"/>
              <w:ind w:left="792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14" w14:textId="09CFD328" w:rsidR="00C25FD0" w:rsidRPr="0089333C" w:rsidRDefault="00A96060" w:rsidP="00C70C85">
            <w:pPr>
              <w:spacing w:before="120" w:after="240"/>
              <w:jc w:val="both"/>
            </w:pPr>
            <w:r>
              <w:t>Cllr Purnell confirmed that the local Council Tax has not been agreed yet as they have to wait for the Cou</w:t>
            </w:r>
            <w:r w:rsidR="00D94135">
              <w:t>nty Council to confirm theirs, but it is around £5</w:t>
            </w:r>
            <w:r w:rsidR="0086263F">
              <w:t xml:space="preserve">.11 increase.  Cllr Purnell confirmed the Local Plan </w:t>
            </w:r>
            <w:r w:rsidR="00F05523">
              <w:t xml:space="preserve">Public </w:t>
            </w:r>
            <w:r w:rsidR="0086263F">
              <w:t>Consultation was now open</w:t>
            </w:r>
            <w:r w:rsidR="004C0AD2">
              <w:t xml:space="preserve"> and depending on the outcome from </w:t>
            </w:r>
            <w:r w:rsidR="00F05523">
              <w:t xml:space="preserve">that will </w:t>
            </w:r>
            <w:r w:rsidR="00460265">
              <w:t>depend on</w:t>
            </w:r>
            <w:r w:rsidR="00F05523">
              <w:t xml:space="preserve"> whether it will be submitted or not f</w:t>
            </w:r>
            <w:r w:rsidR="00530DFC">
              <w:t xml:space="preserve">or final vote before the elections. </w:t>
            </w:r>
            <w:r w:rsidR="00DE708D">
              <w:t xml:space="preserve">Further discussion ensued </w:t>
            </w:r>
            <w:r w:rsidR="004E191C">
              <w:t>regarding the Local Plan and its inclusion.</w:t>
            </w:r>
          </w:p>
        </w:tc>
      </w:tr>
      <w:tr w:rsidR="00C25FD0" w:rsidRPr="0089333C" w14:paraId="0A4FEF1E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1C" w14:textId="77777777" w:rsidR="00C25FD0" w:rsidRPr="0089333C" w:rsidRDefault="00C25FD0" w:rsidP="00E67A9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1D" w14:textId="77777777" w:rsidR="00C25FD0" w:rsidRPr="0089333C" w:rsidRDefault="00C25FD0" w:rsidP="00E67A99">
            <w:pPr>
              <w:spacing w:before="120" w:after="240"/>
              <w:jc w:val="both"/>
            </w:pPr>
            <w:r w:rsidRPr="0089333C">
              <w:rPr>
                <w:b/>
                <w:u w:val="single"/>
              </w:rPr>
              <w:t>Sidlesham Memorial Recreation Ground.</w:t>
            </w:r>
          </w:p>
        </w:tc>
      </w:tr>
      <w:tr w:rsidR="00C25FD0" w:rsidRPr="0089333C" w14:paraId="0A4FEF21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1F" w14:textId="77777777" w:rsidR="00C25FD0" w:rsidRPr="0089333C" w:rsidRDefault="00C25FD0" w:rsidP="00E67A99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20" w14:textId="75E26872" w:rsidR="00C25FD0" w:rsidRPr="0089333C" w:rsidRDefault="00C91409" w:rsidP="00AD709B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4E191C">
              <w:rPr>
                <w:rFonts w:eastAsia="Times New Roman"/>
                <w:color w:val="000000"/>
              </w:rPr>
              <w:t>SMRH Business Rates</w:t>
            </w:r>
            <w:r w:rsidR="00C25FD0" w:rsidRPr="0089333C">
              <w:rPr>
                <w:rFonts w:eastAsia="Times New Roman"/>
                <w:color w:val="000000"/>
              </w:rPr>
              <w:t>:</w:t>
            </w:r>
            <w:r w:rsidR="00E80903">
              <w:rPr>
                <w:rFonts w:eastAsia="Times New Roman"/>
                <w:color w:val="000000"/>
              </w:rPr>
              <w:t xml:space="preserve">  Cllr Riach confirmed </w:t>
            </w:r>
            <w:r w:rsidR="00A70728">
              <w:rPr>
                <w:rFonts w:eastAsia="Times New Roman"/>
                <w:color w:val="000000"/>
              </w:rPr>
              <w:t>they have been pa</w:t>
            </w:r>
            <w:r w:rsidR="00EF254D">
              <w:rPr>
                <w:rFonts w:eastAsia="Times New Roman"/>
                <w:color w:val="000000"/>
              </w:rPr>
              <w:t>id but</w:t>
            </w:r>
            <w:r w:rsidR="00960DB6">
              <w:rPr>
                <w:rFonts w:eastAsia="Times New Roman"/>
                <w:color w:val="000000"/>
              </w:rPr>
              <w:t xml:space="preserve"> the Chairman </w:t>
            </w:r>
            <w:r w:rsidR="00EF254D">
              <w:rPr>
                <w:rFonts w:eastAsia="Times New Roman"/>
                <w:color w:val="000000"/>
              </w:rPr>
              <w:t>believes the dates are incorrect and will be c</w:t>
            </w:r>
            <w:r w:rsidR="00B07F62">
              <w:rPr>
                <w:rFonts w:eastAsia="Times New Roman"/>
                <w:color w:val="000000"/>
              </w:rPr>
              <w:t>ontesting</w:t>
            </w:r>
            <w:r w:rsidR="00EF254D">
              <w:rPr>
                <w:rFonts w:eastAsia="Times New Roman"/>
                <w:color w:val="000000"/>
              </w:rPr>
              <w:t xml:space="preserve"> this on his return</w:t>
            </w:r>
            <w:r w:rsidR="00B07F62">
              <w:rPr>
                <w:rFonts w:eastAsia="Times New Roman"/>
                <w:color w:val="000000"/>
              </w:rPr>
              <w:t xml:space="preserve"> for a rebate.  The Clerk </w:t>
            </w:r>
            <w:r w:rsidR="00B07F62">
              <w:rPr>
                <w:rFonts w:eastAsia="Times New Roman"/>
                <w:color w:val="000000"/>
              </w:rPr>
              <w:lastRenderedPageBreak/>
              <w:t xml:space="preserve">confirmed </w:t>
            </w:r>
            <w:r w:rsidR="006023C4">
              <w:rPr>
                <w:rFonts w:eastAsia="Times New Roman"/>
                <w:color w:val="000000"/>
              </w:rPr>
              <w:t>hearing from HMRC VOA, but unfortunately has had to go back to them for further assistance as she is unable to follow their first instructions.</w:t>
            </w:r>
            <w:r w:rsidR="00C25FD0" w:rsidRPr="0089333C">
              <w:rPr>
                <w:rFonts w:eastAsia="Times New Roman"/>
                <w:color w:val="000000"/>
              </w:rPr>
              <w:t xml:space="preserve">  </w:t>
            </w:r>
          </w:p>
        </w:tc>
      </w:tr>
      <w:tr w:rsidR="00C25FD0" w:rsidRPr="0089333C" w14:paraId="0A4FEF24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22" w14:textId="77777777" w:rsidR="00C25FD0" w:rsidRPr="0089333C" w:rsidRDefault="00C25FD0" w:rsidP="00E67A99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23" w14:textId="37340B26" w:rsidR="00C25FD0" w:rsidRPr="006023C4" w:rsidRDefault="006023C4" w:rsidP="009D70D2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Capital Expenditure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707BF3">
              <w:rPr>
                <w:rFonts w:eastAsia="Times New Roman"/>
                <w:color w:val="000000"/>
              </w:rPr>
              <w:t>–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707BF3">
              <w:rPr>
                <w:rFonts w:eastAsia="Times New Roman"/>
                <w:color w:val="000000"/>
              </w:rPr>
              <w:t>Cllr R</w:t>
            </w:r>
            <w:r w:rsidR="00EA0BD2">
              <w:rPr>
                <w:rFonts w:eastAsia="Times New Roman"/>
                <w:color w:val="000000"/>
              </w:rPr>
              <w:t>yder</w:t>
            </w:r>
            <w:r w:rsidR="00707BF3">
              <w:rPr>
                <w:rFonts w:eastAsia="Times New Roman"/>
                <w:color w:val="000000"/>
              </w:rPr>
              <w:t xml:space="preserve"> confirmed that the latest </w:t>
            </w:r>
            <w:r w:rsidR="006955E9">
              <w:rPr>
                <w:rFonts w:eastAsia="Times New Roman"/>
                <w:color w:val="000000"/>
              </w:rPr>
              <w:t xml:space="preserve">budget had been circulated and </w:t>
            </w:r>
            <w:r w:rsidR="009B164A">
              <w:rPr>
                <w:rFonts w:eastAsia="Times New Roman"/>
                <w:color w:val="000000"/>
              </w:rPr>
              <w:t xml:space="preserve">Cllrs </w:t>
            </w:r>
            <w:r w:rsidR="009B0F05">
              <w:rPr>
                <w:rFonts w:eastAsia="Times New Roman"/>
                <w:color w:val="000000"/>
              </w:rPr>
              <w:t xml:space="preserve">all </w:t>
            </w:r>
            <w:r w:rsidR="009B164A">
              <w:rPr>
                <w:rFonts w:eastAsia="Times New Roman"/>
                <w:color w:val="000000"/>
              </w:rPr>
              <w:t xml:space="preserve">agreed </w:t>
            </w:r>
            <w:r w:rsidR="009B0F05">
              <w:rPr>
                <w:rFonts w:eastAsia="Times New Roman"/>
                <w:color w:val="000000"/>
              </w:rPr>
              <w:t xml:space="preserve">with it.  </w:t>
            </w:r>
            <w:r w:rsidR="009B164A">
              <w:rPr>
                <w:rFonts w:eastAsia="Times New Roman"/>
                <w:color w:val="000000"/>
              </w:rPr>
              <w:t>Cllr Wade requested tha</w:t>
            </w:r>
            <w:r w:rsidR="004677E9">
              <w:rPr>
                <w:rFonts w:eastAsia="Times New Roman"/>
                <w:color w:val="000000"/>
              </w:rPr>
              <w:t xml:space="preserve">t </w:t>
            </w:r>
            <w:r w:rsidR="009B164A">
              <w:rPr>
                <w:rFonts w:eastAsia="Times New Roman"/>
                <w:color w:val="000000"/>
              </w:rPr>
              <w:t xml:space="preserve">the total budget </w:t>
            </w:r>
            <w:r w:rsidR="004677E9">
              <w:rPr>
                <w:rFonts w:eastAsia="Times New Roman"/>
                <w:color w:val="000000"/>
              </w:rPr>
              <w:t xml:space="preserve">be shown at the top </w:t>
            </w:r>
            <w:r w:rsidR="005B4A7C">
              <w:rPr>
                <w:rFonts w:eastAsia="Times New Roman"/>
                <w:color w:val="000000"/>
              </w:rPr>
              <w:t>and what has been spent so far</w:t>
            </w:r>
            <w:r w:rsidR="0083587D">
              <w:rPr>
                <w:rFonts w:eastAsia="Times New Roman"/>
                <w:color w:val="000000"/>
              </w:rPr>
              <w:t>.</w:t>
            </w:r>
            <w:r w:rsidR="005B4A7C">
              <w:rPr>
                <w:rFonts w:eastAsia="Times New Roman"/>
                <w:color w:val="000000"/>
              </w:rPr>
              <w:t xml:space="preserve"> Cllr Riach confirmed would pass this on</w:t>
            </w:r>
            <w:r w:rsidR="0083587D">
              <w:rPr>
                <w:rFonts w:eastAsia="Times New Roman"/>
                <w:color w:val="000000"/>
              </w:rPr>
              <w:t>.</w:t>
            </w:r>
            <w:r w:rsidR="00B775AC">
              <w:rPr>
                <w:rFonts w:eastAsia="Times New Roman"/>
                <w:color w:val="000000"/>
              </w:rPr>
              <w:t xml:space="preserve"> Cllr Wade also suggested that the Clerk </w:t>
            </w:r>
            <w:r w:rsidR="00950C29">
              <w:rPr>
                <w:rFonts w:eastAsia="Times New Roman"/>
                <w:color w:val="000000"/>
              </w:rPr>
              <w:t xml:space="preserve">apply </w:t>
            </w:r>
            <w:r w:rsidR="00B775AC">
              <w:rPr>
                <w:rFonts w:eastAsia="Times New Roman"/>
                <w:color w:val="000000"/>
              </w:rPr>
              <w:t xml:space="preserve">for a Credit Card to cover bills that require </w:t>
            </w:r>
            <w:r w:rsidR="00950C29">
              <w:rPr>
                <w:rFonts w:eastAsia="Times New Roman"/>
                <w:color w:val="000000"/>
              </w:rPr>
              <w:t xml:space="preserve">immediate </w:t>
            </w:r>
            <w:r w:rsidR="00B775AC">
              <w:rPr>
                <w:rFonts w:eastAsia="Times New Roman"/>
                <w:color w:val="000000"/>
              </w:rPr>
              <w:t>payment</w:t>
            </w:r>
            <w:r w:rsidR="00950C29">
              <w:rPr>
                <w:rFonts w:eastAsia="Times New Roman"/>
                <w:color w:val="000000"/>
              </w:rPr>
              <w:t xml:space="preserve">.  </w:t>
            </w:r>
          </w:p>
        </w:tc>
      </w:tr>
      <w:tr w:rsidR="00710794" w:rsidRPr="0089333C" w14:paraId="0A4FEF27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25" w14:textId="77777777" w:rsidR="00710794" w:rsidRPr="0089333C" w:rsidRDefault="00710794" w:rsidP="00E67A99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26" w14:textId="79FCB8C1" w:rsidR="00710794" w:rsidRPr="00431B29" w:rsidRDefault="00431B29" w:rsidP="003C6F70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Sign</w:t>
            </w:r>
            <w:r>
              <w:rPr>
                <w:rFonts w:eastAsia="Times New Roman"/>
                <w:color w:val="000000"/>
              </w:rPr>
              <w:t xml:space="preserve"> – Cllr Hall spoke about public support for obtaining a </w:t>
            </w:r>
            <w:r w:rsidR="003D7009">
              <w:rPr>
                <w:rFonts w:eastAsia="Times New Roman"/>
                <w:color w:val="000000"/>
              </w:rPr>
              <w:t>better sign to the Recreational Ground</w:t>
            </w:r>
            <w:r w:rsidR="005B63C6">
              <w:rPr>
                <w:rFonts w:eastAsia="Times New Roman"/>
                <w:color w:val="000000"/>
              </w:rPr>
              <w:t xml:space="preserve">.  Cllr Hall had approached Cllr Montyn </w:t>
            </w:r>
            <w:r w:rsidR="00F63E7D">
              <w:rPr>
                <w:rFonts w:eastAsia="Times New Roman"/>
                <w:color w:val="000000"/>
              </w:rPr>
              <w:t>for advice</w:t>
            </w:r>
            <w:r w:rsidR="00487753">
              <w:rPr>
                <w:rFonts w:eastAsia="Times New Roman"/>
                <w:color w:val="000000"/>
              </w:rPr>
              <w:t>, which was duly received</w:t>
            </w:r>
            <w:r w:rsidR="00C77536">
              <w:rPr>
                <w:rFonts w:eastAsia="Times New Roman"/>
                <w:color w:val="000000"/>
              </w:rPr>
              <w:t xml:space="preserve">.  Cllr Hall requested agreement from the Parish Council to progress </w:t>
            </w:r>
            <w:r w:rsidR="0038691E">
              <w:rPr>
                <w:rFonts w:eastAsia="Times New Roman"/>
                <w:color w:val="000000"/>
              </w:rPr>
              <w:t>obtaining a brown tourist sign for the entrance to the Ground.  It was agreed</w:t>
            </w:r>
            <w:r w:rsidR="00C8571F">
              <w:rPr>
                <w:rFonts w:eastAsia="Times New Roman"/>
                <w:color w:val="000000"/>
              </w:rPr>
              <w:t>.</w:t>
            </w:r>
          </w:p>
        </w:tc>
      </w:tr>
      <w:tr w:rsidR="00C8571F" w:rsidRPr="0089333C" w14:paraId="78797BBC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66F01C49" w14:textId="77777777" w:rsidR="00C8571F" w:rsidRPr="0089333C" w:rsidRDefault="00C8571F" w:rsidP="00E67A99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247A075F" w14:textId="5D5891A9" w:rsidR="00C8571F" w:rsidRPr="00C8571F" w:rsidRDefault="00C8571F" w:rsidP="003C6F70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Development of a MOU between SCA &amp; </w:t>
            </w:r>
            <w:r w:rsidR="00EA0BD2">
              <w:rPr>
                <w:rFonts w:eastAsia="Times New Roman"/>
                <w:b/>
                <w:bCs/>
                <w:color w:val="000000"/>
              </w:rPr>
              <w:t xml:space="preserve">Infinity </w:t>
            </w:r>
            <w:r w:rsidR="00EA0BD2">
              <w:rPr>
                <w:rFonts w:eastAsia="Times New Roman"/>
                <w:color w:val="000000"/>
              </w:rPr>
              <w:t xml:space="preserve">- Cllr Ryder confirmed this was in </w:t>
            </w:r>
            <w:r w:rsidR="002C5E7F">
              <w:rPr>
                <w:rFonts w:eastAsia="Times New Roman"/>
                <w:color w:val="000000"/>
              </w:rPr>
              <w:t>hand.</w:t>
            </w:r>
          </w:p>
        </w:tc>
      </w:tr>
      <w:tr w:rsidR="002C5E7F" w:rsidRPr="002C5E7F" w14:paraId="1B025488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6FBEB1E6" w14:textId="77777777" w:rsidR="002C5E7F" w:rsidRPr="002C5E7F" w:rsidRDefault="002C5E7F" w:rsidP="00E67A99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Cs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1BBC1B1" w14:textId="4E348DF6" w:rsidR="002C5E7F" w:rsidRPr="00A66CD1" w:rsidRDefault="002C5E7F" w:rsidP="003C6F70">
            <w:pPr>
              <w:spacing w:before="120" w:after="120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Coronation</w:t>
            </w:r>
            <w:r w:rsidR="00A66CD1">
              <w:rPr>
                <w:rFonts w:eastAsia="Times New Roman"/>
                <w:bCs/>
                <w:color w:val="000000"/>
              </w:rPr>
              <w:t xml:space="preserve"> – Discussion ensued, but it was agreed to co-ordinate with SCA and the Church</w:t>
            </w:r>
            <w:r w:rsidR="00CA5883">
              <w:rPr>
                <w:rFonts w:eastAsia="Times New Roman"/>
                <w:bCs/>
                <w:color w:val="000000"/>
              </w:rPr>
              <w:t xml:space="preserve"> for activities for this event.  The SCA are proposing to hold a gala concert (provided the hall is ready) on the Sunday</w:t>
            </w:r>
            <w:r w:rsidR="0009358D">
              <w:rPr>
                <w:rFonts w:eastAsia="Times New Roman"/>
                <w:bCs/>
                <w:color w:val="000000"/>
              </w:rPr>
              <w:t xml:space="preserve">, an open/picnic day and Infinity has offered to hold a charity football game.  </w:t>
            </w:r>
            <w:r w:rsidR="0024487F">
              <w:rPr>
                <w:rFonts w:eastAsia="Times New Roman"/>
                <w:bCs/>
                <w:color w:val="000000"/>
              </w:rPr>
              <w:t xml:space="preserve">A suggestion was made for the SPC to sponsor an activity.  It was agreed to defer this to the next meeting. </w:t>
            </w:r>
          </w:p>
        </w:tc>
      </w:tr>
      <w:tr w:rsidR="0024487F" w:rsidRPr="002C5E7F" w14:paraId="3C064F0B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26FEF165" w14:textId="77777777" w:rsidR="0024487F" w:rsidRPr="002C5E7F" w:rsidRDefault="0024487F" w:rsidP="00E67A99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Cs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1D7F69B0" w14:textId="4987B79B" w:rsidR="0024487F" w:rsidRPr="0024487F" w:rsidRDefault="0024487F" w:rsidP="003C6F70">
            <w:pPr>
              <w:spacing w:before="120" w:after="120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Foul Sewer</w:t>
            </w:r>
            <w:r>
              <w:rPr>
                <w:rFonts w:eastAsia="Times New Roman"/>
                <w:bCs/>
                <w:color w:val="000000"/>
              </w:rPr>
              <w:t xml:space="preserve"> </w:t>
            </w:r>
            <w:r w:rsidR="006A5CE7">
              <w:rPr>
                <w:rFonts w:eastAsia="Times New Roman"/>
                <w:bCs/>
                <w:color w:val="000000"/>
              </w:rPr>
              <w:t>–</w:t>
            </w:r>
            <w:r>
              <w:rPr>
                <w:rFonts w:eastAsia="Times New Roman"/>
                <w:bCs/>
                <w:color w:val="000000"/>
              </w:rPr>
              <w:t xml:space="preserve"> </w:t>
            </w:r>
            <w:r w:rsidR="006A5CE7">
              <w:rPr>
                <w:rFonts w:eastAsia="Times New Roman"/>
                <w:bCs/>
                <w:color w:val="000000"/>
              </w:rPr>
              <w:t>Cllr Ryder suggested that the work be carried out now, rather than later and a third quote will be sought</w:t>
            </w:r>
            <w:r w:rsidR="00D17F93">
              <w:rPr>
                <w:rFonts w:eastAsia="Times New Roman"/>
                <w:bCs/>
                <w:color w:val="000000"/>
              </w:rPr>
              <w:t xml:space="preserve"> as two are already in existence.  Defer to next month’s meeting.</w:t>
            </w:r>
          </w:p>
        </w:tc>
      </w:tr>
      <w:tr w:rsidR="00D17F93" w:rsidRPr="002C5E7F" w14:paraId="61E835D8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675AF28E" w14:textId="77777777" w:rsidR="00D17F93" w:rsidRPr="002C5E7F" w:rsidRDefault="00D17F93" w:rsidP="00E67A99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Cs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271814F1" w14:textId="1AD864B3" w:rsidR="00D17F93" w:rsidRPr="00D17F93" w:rsidRDefault="00D17F93" w:rsidP="003C6F70">
            <w:pPr>
              <w:spacing w:before="120" w:after="120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Playground</w:t>
            </w:r>
            <w:r>
              <w:rPr>
                <w:rFonts w:eastAsia="Times New Roman"/>
                <w:bCs/>
                <w:color w:val="000000"/>
              </w:rPr>
              <w:t xml:space="preserve"> – Cllr Hall asked for this to be on the Agenda for next month.  Cllr Hall confirmed meeting with a Maintenance firm on Friday and arranging to meet another with regard to </w:t>
            </w:r>
            <w:r w:rsidR="00196DD6">
              <w:rPr>
                <w:rFonts w:eastAsia="Times New Roman"/>
                <w:bCs/>
                <w:color w:val="000000"/>
              </w:rPr>
              <w:t>maintaining the playground on a regular basis.</w:t>
            </w:r>
          </w:p>
        </w:tc>
      </w:tr>
      <w:tr w:rsidR="00C25FD0" w:rsidRPr="0089333C" w14:paraId="0A4FEF2A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28" w14:textId="77777777" w:rsidR="00C25FD0" w:rsidRPr="0089333C" w:rsidRDefault="00C25FD0" w:rsidP="00E67A9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29" w14:textId="06977197" w:rsidR="00C25FD0" w:rsidRPr="00D17F93" w:rsidRDefault="00D17F93" w:rsidP="00E67A99">
            <w:pPr>
              <w:spacing w:before="120"/>
              <w:rPr>
                <w:bCs/>
                <w:u w:val="single"/>
              </w:rPr>
            </w:pPr>
            <w:r>
              <w:rPr>
                <w:b/>
                <w:u w:val="single"/>
              </w:rPr>
              <w:t>Neighbourhood Plan/Local Plan</w:t>
            </w:r>
          </w:p>
        </w:tc>
      </w:tr>
      <w:tr w:rsidR="00C25FD0" w:rsidRPr="0089333C" w14:paraId="0A4FEF2D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2B" w14:textId="77777777" w:rsidR="00C25FD0" w:rsidRPr="0089333C" w:rsidRDefault="00C25FD0" w:rsidP="00E67A99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2C" w14:textId="1DFAE466" w:rsidR="00C25FD0" w:rsidRPr="0089333C" w:rsidRDefault="00196DD6" w:rsidP="00D73798">
            <w:pPr>
              <w:spacing w:before="120" w:after="120"/>
            </w:pPr>
            <w:r>
              <w:t>Cllr Ryder stated that a meeting between Cllr Field</w:t>
            </w:r>
            <w:r w:rsidR="009D4D6E">
              <w:t>, Cllr Ryder</w:t>
            </w:r>
            <w:r>
              <w:t xml:space="preserve"> and Mr Bedford</w:t>
            </w:r>
            <w:r w:rsidR="009D4D6E">
              <w:t xml:space="preserve"> took place last week and there are just a few tweaks to </w:t>
            </w:r>
            <w:r w:rsidR="00B92C4A">
              <w:t>bring it in line with the Local Plan</w:t>
            </w:r>
            <w:r w:rsidR="00D555D2">
              <w:t xml:space="preserve">.  Items that were not in agreement were </w:t>
            </w:r>
            <w:r w:rsidR="00CB6BDF">
              <w:t>regarding</w:t>
            </w:r>
            <w:r w:rsidR="00D555D2">
              <w:t xml:space="preserve"> A27 and the Community Asset Requisition.  However, Mr Bedford is </w:t>
            </w:r>
            <w:r w:rsidR="00CB6BDF">
              <w:t>dealing with this.  Cllr Field confirm</w:t>
            </w:r>
            <w:r w:rsidR="00593931">
              <w:t xml:space="preserve">ed </w:t>
            </w:r>
            <w:r w:rsidR="00C53AD8">
              <w:t>now</w:t>
            </w:r>
            <w:r w:rsidR="00593931">
              <w:t xml:space="preserve"> there are no plans for selling Church land.</w:t>
            </w:r>
            <w:r w:rsidR="006A4334">
              <w:t xml:space="preserve"> Cllr Ryder confirmed it would be reviewed shortly, whereupon they will share it with the Parish Council and if agreed, </w:t>
            </w:r>
            <w:r w:rsidR="008817DC">
              <w:t xml:space="preserve">will be passed to CDC Neighbourhood Officer for their </w:t>
            </w:r>
            <w:r w:rsidR="00C53AD8">
              <w:t>advice.  Cllr Ryder confirmed it should be ready for the next meeting.</w:t>
            </w:r>
          </w:p>
        </w:tc>
      </w:tr>
      <w:tr w:rsidR="00136511" w:rsidRPr="0089333C" w14:paraId="0A4FEF33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31" w14:textId="77777777" w:rsidR="00136511" w:rsidRPr="0089333C" w:rsidRDefault="00136511" w:rsidP="00E67A9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32" w14:textId="090905DD" w:rsidR="00136511" w:rsidRPr="0089333C" w:rsidRDefault="0030099A" w:rsidP="00D73798">
            <w:pPr>
              <w:spacing w:before="120" w:after="120"/>
            </w:pPr>
            <w:r w:rsidRPr="0089333C">
              <w:rPr>
                <w:b/>
                <w:u w:val="single"/>
              </w:rPr>
              <w:t>Finance:</w:t>
            </w:r>
            <w:r w:rsidRPr="0089333C">
              <w:t xml:space="preserve"> </w:t>
            </w:r>
            <w:r w:rsidR="00D73798" w:rsidRPr="0089333C">
              <w:t xml:space="preserve"> </w:t>
            </w:r>
            <w:r w:rsidRPr="0089333C">
              <w:t xml:space="preserve">Cllr </w:t>
            </w:r>
            <w:r w:rsidR="00F9647C" w:rsidRPr="0089333C">
              <w:t>Harland proposed and Cllr</w:t>
            </w:r>
            <w:r w:rsidR="00A93F42">
              <w:t xml:space="preserve"> Field</w:t>
            </w:r>
            <w:r w:rsidR="00D73798" w:rsidRPr="0089333C">
              <w:t xml:space="preserve"> </w:t>
            </w:r>
            <w:r w:rsidRPr="0089333C">
              <w:t>seconded the summary o</w:t>
            </w:r>
            <w:r w:rsidR="00F9647C" w:rsidRPr="0089333C">
              <w:t>f income and expenditure at 10.1 and 10.2</w:t>
            </w:r>
            <w:r w:rsidRPr="0089333C">
              <w:t xml:space="preserve"> be accepted.  </w:t>
            </w:r>
            <w:r w:rsidR="00F9647C" w:rsidRPr="0089333C">
              <w:t>All approved.</w:t>
            </w:r>
          </w:p>
        </w:tc>
      </w:tr>
      <w:tr w:rsidR="00F9647C" w:rsidRPr="0089333C" w14:paraId="0A4FEF5A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34" w14:textId="77777777" w:rsidR="00F9647C" w:rsidRPr="0089333C" w:rsidRDefault="00F9647C" w:rsidP="00F9647C">
            <w:pPr>
              <w:pStyle w:val="ListParagraph"/>
              <w:spacing w:before="120" w:after="120"/>
              <w:ind w:left="360"/>
              <w:rPr>
                <w:b/>
              </w:rPr>
            </w:pPr>
            <w:r w:rsidRPr="0089333C">
              <w:rPr>
                <w:b/>
              </w:rPr>
              <w:t>10.1</w:t>
            </w: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35" w14:textId="77777777" w:rsidR="00F9647C" w:rsidRPr="0089333C" w:rsidRDefault="00F9647C" w:rsidP="00F9647C">
            <w:pPr>
              <w:spacing w:before="120"/>
              <w:rPr>
                <w:b/>
                <w:u w:val="single"/>
              </w:rPr>
            </w:pPr>
            <w:r w:rsidRPr="0089333C">
              <w:rPr>
                <w:b/>
                <w:u w:val="single"/>
              </w:rPr>
              <w:t>Income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248"/>
              <w:gridCol w:w="3245"/>
              <w:gridCol w:w="3045"/>
              <w:gridCol w:w="1535"/>
            </w:tblGrid>
            <w:tr w:rsidR="00F9647C" w:rsidRPr="0089333C" w14:paraId="0A4FEF3A" w14:textId="77777777" w:rsidTr="00E53456">
              <w:trPr>
                <w:trHeight w:val="402"/>
              </w:trPr>
              <w:tc>
                <w:tcPr>
                  <w:tcW w:w="688" w:type="pct"/>
                </w:tcPr>
                <w:p w14:paraId="0A4FEF36" w14:textId="77777777" w:rsidR="00F9647C" w:rsidRPr="0089333C" w:rsidRDefault="00F9647C" w:rsidP="00F9647C">
                  <w:pPr>
                    <w:jc w:val="both"/>
                  </w:pPr>
                  <w:r w:rsidRPr="0089333C">
                    <w:t>Ref</w:t>
                  </w:r>
                </w:p>
              </w:tc>
              <w:tc>
                <w:tcPr>
                  <w:tcW w:w="1788" w:type="pct"/>
                </w:tcPr>
                <w:p w14:paraId="0A4FEF37" w14:textId="77777777" w:rsidR="00F9647C" w:rsidRPr="0089333C" w:rsidRDefault="00F9647C" w:rsidP="00F9647C">
                  <w:r w:rsidRPr="0089333C">
                    <w:t>Who</w:t>
                  </w:r>
                </w:p>
              </w:tc>
              <w:tc>
                <w:tcPr>
                  <w:tcW w:w="1678" w:type="pct"/>
                </w:tcPr>
                <w:p w14:paraId="0A4FEF38" w14:textId="77777777" w:rsidR="00F9647C" w:rsidRPr="0089333C" w:rsidRDefault="00F9647C" w:rsidP="00F9647C">
                  <w:r w:rsidRPr="0089333C">
                    <w:t xml:space="preserve">What </w:t>
                  </w:r>
                </w:p>
              </w:tc>
              <w:tc>
                <w:tcPr>
                  <w:tcW w:w="846" w:type="pct"/>
                </w:tcPr>
                <w:p w14:paraId="3DC6C99E" w14:textId="77777777" w:rsidR="00F9647C" w:rsidRDefault="00F9647C" w:rsidP="00F9647C">
                  <w:r w:rsidRPr="0089333C">
                    <w:t>Amount</w:t>
                  </w:r>
                </w:p>
                <w:p w14:paraId="0A4FEF39" w14:textId="0E3194EF" w:rsidR="00DA2AAA" w:rsidRPr="0089333C" w:rsidRDefault="00DA2AAA" w:rsidP="00F9647C">
                  <w:r>
                    <w:t>£</w:t>
                  </w:r>
                </w:p>
              </w:tc>
            </w:tr>
            <w:tr w:rsidR="000F3091" w:rsidRPr="0089333C" w14:paraId="0A4FEF3F" w14:textId="77777777" w:rsidTr="00E67A99">
              <w:tc>
                <w:tcPr>
                  <w:tcW w:w="688" w:type="pct"/>
                </w:tcPr>
                <w:p w14:paraId="0A4FEF3B" w14:textId="6E808FE4" w:rsidR="000F3091" w:rsidRPr="0089333C" w:rsidRDefault="000F3091" w:rsidP="000F3091">
                  <w:r>
                    <w:t>10.1.1</w:t>
                  </w:r>
                </w:p>
              </w:tc>
              <w:tc>
                <w:tcPr>
                  <w:tcW w:w="1788" w:type="pct"/>
                </w:tcPr>
                <w:p w14:paraId="0A4FEF3C" w14:textId="6949597E" w:rsidR="000F3091" w:rsidRPr="0089333C" w:rsidRDefault="00E53456" w:rsidP="000F3091">
                  <w:r>
                    <w:t>SCA</w:t>
                  </w:r>
                </w:p>
              </w:tc>
              <w:tc>
                <w:tcPr>
                  <w:tcW w:w="1678" w:type="pct"/>
                </w:tcPr>
                <w:p w14:paraId="0A4FEF3D" w14:textId="54AFB685" w:rsidR="000F3091" w:rsidRPr="0089333C" w:rsidRDefault="00E53456" w:rsidP="000F3091">
                  <w:r>
                    <w:t>Half Refurbis</w:t>
                  </w:r>
                  <w:r w:rsidR="00DA2AAA">
                    <w:t>hment Costs</w:t>
                  </w:r>
                </w:p>
              </w:tc>
              <w:tc>
                <w:tcPr>
                  <w:tcW w:w="846" w:type="pct"/>
                </w:tcPr>
                <w:p w14:paraId="0A4FEF3E" w14:textId="202C9DF8" w:rsidR="000F3091" w:rsidRPr="0089333C" w:rsidRDefault="00DA2AAA" w:rsidP="000F3091">
                  <w:r>
                    <w:t>6,633.00</w:t>
                  </w:r>
                </w:p>
              </w:tc>
            </w:tr>
            <w:tr w:rsidR="000F3091" w:rsidRPr="0089333C" w14:paraId="0A4FEF44" w14:textId="77777777" w:rsidTr="00E67A99">
              <w:tc>
                <w:tcPr>
                  <w:tcW w:w="688" w:type="pct"/>
                </w:tcPr>
                <w:p w14:paraId="0A4FEF40" w14:textId="535ED494" w:rsidR="000F3091" w:rsidRPr="0089333C" w:rsidRDefault="000F3091" w:rsidP="000F3091">
                  <w:pPr>
                    <w:jc w:val="both"/>
                  </w:pPr>
                  <w:r>
                    <w:t>10.1.2</w:t>
                  </w:r>
                </w:p>
              </w:tc>
              <w:tc>
                <w:tcPr>
                  <w:tcW w:w="1788" w:type="pct"/>
                </w:tcPr>
                <w:p w14:paraId="0A4FEF41" w14:textId="438FF850" w:rsidR="000F3091" w:rsidRPr="0089333C" w:rsidRDefault="00DA2AAA" w:rsidP="000F3091">
                  <w:r>
                    <w:t>SCA</w:t>
                  </w:r>
                </w:p>
              </w:tc>
              <w:tc>
                <w:tcPr>
                  <w:tcW w:w="1678" w:type="pct"/>
                </w:tcPr>
                <w:p w14:paraId="0A4FEF42" w14:textId="2ED28CCD" w:rsidR="000F3091" w:rsidRPr="0089333C" w:rsidRDefault="00DA2AAA" w:rsidP="000F3091">
                  <w:r>
                    <w:t>Half Refurbishment Costs</w:t>
                  </w:r>
                </w:p>
              </w:tc>
              <w:tc>
                <w:tcPr>
                  <w:tcW w:w="846" w:type="pct"/>
                </w:tcPr>
                <w:p w14:paraId="0A4FEF43" w14:textId="657EAE6C" w:rsidR="000F3091" w:rsidRPr="0089333C" w:rsidRDefault="00DA2AAA" w:rsidP="000F3091">
                  <w:r>
                    <w:t>1,065.00</w:t>
                  </w:r>
                </w:p>
              </w:tc>
            </w:tr>
            <w:tr w:rsidR="000F3091" w:rsidRPr="0089333C" w14:paraId="0A4FEF49" w14:textId="77777777" w:rsidTr="00E67A99">
              <w:tc>
                <w:tcPr>
                  <w:tcW w:w="688" w:type="pct"/>
                </w:tcPr>
                <w:p w14:paraId="0A4FEF45" w14:textId="7EA40A59" w:rsidR="000F3091" w:rsidRPr="0089333C" w:rsidRDefault="009A4BA2" w:rsidP="000F3091">
                  <w:pPr>
                    <w:jc w:val="both"/>
                  </w:pPr>
                  <w:r>
                    <w:t>10.1.3</w:t>
                  </w:r>
                </w:p>
              </w:tc>
              <w:tc>
                <w:tcPr>
                  <w:tcW w:w="1788" w:type="pct"/>
                </w:tcPr>
                <w:p w14:paraId="0A4FEF46" w14:textId="71C578CF" w:rsidR="000F3091" w:rsidRPr="0089333C" w:rsidRDefault="00DA2AAA" w:rsidP="000F3091">
                  <w:r>
                    <w:t>Pink PHYS</w:t>
                  </w:r>
                </w:p>
              </w:tc>
              <w:tc>
                <w:tcPr>
                  <w:tcW w:w="1678" w:type="pct"/>
                </w:tcPr>
                <w:p w14:paraId="0A4FEF47" w14:textId="6FEB2EA6" w:rsidR="000F3091" w:rsidRPr="0089333C" w:rsidRDefault="000F3091" w:rsidP="000F3091">
                  <w:r w:rsidRPr="00A40620">
                    <w:t>Pitch Hire</w:t>
                  </w:r>
                </w:p>
              </w:tc>
              <w:tc>
                <w:tcPr>
                  <w:tcW w:w="846" w:type="pct"/>
                </w:tcPr>
                <w:p w14:paraId="0A4FEF48" w14:textId="484E3D13" w:rsidR="000F3091" w:rsidRPr="0089333C" w:rsidRDefault="00DA2AAA" w:rsidP="000F3091">
                  <w:r>
                    <w:t>50.00</w:t>
                  </w:r>
                </w:p>
              </w:tc>
            </w:tr>
            <w:tr w:rsidR="000F3091" w:rsidRPr="0089333C" w14:paraId="0A4FEF58" w14:textId="77777777" w:rsidTr="008301BD">
              <w:tc>
                <w:tcPr>
                  <w:tcW w:w="688" w:type="pct"/>
                  <w:tcBorders>
                    <w:left w:val="nil"/>
                    <w:bottom w:val="nil"/>
                    <w:right w:val="nil"/>
                  </w:tcBorders>
                </w:tcPr>
                <w:p w14:paraId="0A4FEF54" w14:textId="77777777" w:rsidR="000F3091" w:rsidRPr="0089333C" w:rsidRDefault="000F3091" w:rsidP="000F3091">
                  <w:pPr>
                    <w:jc w:val="both"/>
                  </w:pPr>
                </w:p>
              </w:tc>
              <w:tc>
                <w:tcPr>
                  <w:tcW w:w="1788" w:type="pct"/>
                  <w:tcBorders>
                    <w:left w:val="nil"/>
                    <w:bottom w:val="nil"/>
                    <w:right w:val="nil"/>
                  </w:tcBorders>
                </w:tcPr>
                <w:p w14:paraId="0A4FEF55" w14:textId="77777777" w:rsidR="000F3091" w:rsidRPr="0089333C" w:rsidRDefault="000F3091" w:rsidP="000F3091"/>
              </w:tc>
              <w:tc>
                <w:tcPr>
                  <w:tcW w:w="1678" w:type="pct"/>
                  <w:tcBorders>
                    <w:left w:val="nil"/>
                    <w:bottom w:val="nil"/>
                    <w:right w:val="nil"/>
                  </w:tcBorders>
                </w:tcPr>
                <w:p w14:paraId="0A4FEF56" w14:textId="77777777" w:rsidR="000F3091" w:rsidRPr="0089333C" w:rsidRDefault="000F3091" w:rsidP="000F3091"/>
              </w:tc>
              <w:tc>
                <w:tcPr>
                  <w:tcW w:w="846" w:type="pct"/>
                  <w:tcBorders>
                    <w:left w:val="nil"/>
                    <w:bottom w:val="nil"/>
                    <w:right w:val="nil"/>
                  </w:tcBorders>
                </w:tcPr>
                <w:p w14:paraId="0A4FEF57" w14:textId="77777777" w:rsidR="000F3091" w:rsidRPr="0089333C" w:rsidRDefault="000F3091" w:rsidP="000F3091"/>
              </w:tc>
            </w:tr>
          </w:tbl>
          <w:p w14:paraId="0A4FEF59" w14:textId="77777777" w:rsidR="00F9647C" w:rsidRPr="0089333C" w:rsidRDefault="00F9647C" w:rsidP="00F9647C">
            <w:pPr>
              <w:spacing w:before="120"/>
            </w:pPr>
          </w:p>
        </w:tc>
      </w:tr>
      <w:tr w:rsidR="00F9647C" w:rsidRPr="0089333C" w14:paraId="0A4FEFBD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5B" w14:textId="77777777" w:rsidR="00F9647C" w:rsidRPr="0089333C" w:rsidRDefault="00F9647C" w:rsidP="00F9647C">
            <w:pPr>
              <w:pStyle w:val="ListParagraph"/>
              <w:spacing w:before="120" w:after="120"/>
              <w:ind w:left="360"/>
              <w:rPr>
                <w:b/>
              </w:rPr>
            </w:pPr>
            <w:r w:rsidRPr="0089333C">
              <w:rPr>
                <w:b/>
              </w:rPr>
              <w:t>10.2</w:t>
            </w: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5C" w14:textId="36F632FE" w:rsidR="00F9647C" w:rsidRPr="0089333C" w:rsidRDefault="00F9647C" w:rsidP="00F9647C">
            <w:pPr>
              <w:spacing w:before="120"/>
              <w:rPr>
                <w:b/>
                <w:u w:val="single"/>
              </w:rPr>
            </w:pPr>
            <w:r w:rsidRPr="0089333C">
              <w:rPr>
                <w:b/>
                <w:u w:val="single"/>
              </w:rPr>
              <w:t>Schedule of Account for Payment</w:t>
            </w:r>
            <w:r w:rsidR="003729FB">
              <w:rPr>
                <w:b/>
                <w:u w:val="single"/>
              </w:rPr>
              <w:t>:</w:t>
            </w:r>
          </w:p>
          <w:tbl>
            <w:tblPr>
              <w:tblStyle w:val="TableGrid"/>
              <w:tblW w:w="8878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78"/>
            </w:tblGrid>
            <w:tr w:rsidR="003729FB" w:rsidRPr="00A40620" w14:paraId="04788083" w14:textId="77777777" w:rsidTr="00C56A26">
              <w:trPr>
                <w:trHeight w:val="3757"/>
              </w:trPr>
              <w:tc>
                <w:tcPr>
                  <w:tcW w:w="5000" w:type="pct"/>
                </w:tcPr>
                <w:p w14:paraId="09E948AC" w14:textId="0C731B97" w:rsidR="003729FB" w:rsidRPr="00A40620" w:rsidRDefault="003729FB" w:rsidP="00804C10">
                  <w:pPr>
                    <w:spacing w:before="120" w:after="120"/>
                    <w:rPr>
                      <w:u w:val="single"/>
                    </w:rPr>
                  </w:pPr>
                </w:p>
                <w:tbl>
                  <w:tblPr>
                    <w:tblStyle w:val="TableGrid"/>
                    <w:tblW w:w="4959" w:type="pct"/>
                    <w:tblLook w:val="04A0" w:firstRow="1" w:lastRow="0" w:firstColumn="1" w:lastColumn="0" w:noHBand="0" w:noVBand="1"/>
                  </w:tblPr>
                  <w:tblGrid>
                    <w:gridCol w:w="1180"/>
                    <w:gridCol w:w="3069"/>
                    <w:gridCol w:w="2880"/>
                    <w:gridCol w:w="1452"/>
                  </w:tblGrid>
                  <w:tr w:rsidR="003729FB" w:rsidRPr="00A40620" w14:paraId="75C9C78A" w14:textId="77777777" w:rsidTr="00C56A26">
                    <w:trPr>
                      <w:trHeight w:val="410"/>
                    </w:trPr>
                    <w:tc>
                      <w:tcPr>
                        <w:tcW w:w="688" w:type="pct"/>
                      </w:tcPr>
                      <w:p w14:paraId="5595A93A" w14:textId="77777777" w:rsidR="003729FB" w:rsidRPr="00A40620" w:rsidRDefault="003729FB" w:rsidP="00804C10">
                        <w:pPr>
                          <w:spacing w:line="259" w:lineRule="auto"/>
                          <w:jc w:val="both"/>
                        </w:pPr>
                        <w:r w:rsidRPr="00A40620">
                          <w:t>Ref</w:t>
                        </w:r>
                      </w:p>
                    </w:tc>
                    <w:tc>
                      <w:tcPr>
                        <w:tcW w:w="1788" w:type="pct"/>
                      </w:tcPr>
                      <w:p w14:paraId="6989FF7E" w14:textId="77777777" w:rsidR="003729FB" w:rsidRPr="00A40620" w:rsidRDefault="003729FB" w:rsidP="00804C10">
                        <w:pPr>
                          <w:spacing w:line="259" w:lineRule="auto"/>
                        </w:pPr>
                        <w:r w:rsidRPr="00A40620">
                          <w:t>Who</w:t>
                        </w:r>
                      </w:p>
                    </w:tc>
                    <w:tc>
                      <w:tcPr>
                        <w:tcW w:w="1678" w:type="pct"/>
                      </w:tcPr>
                      <w:p w14:paraId="6E1B746A" w14:textId="77777777" w:rsidR="003729FB" w:rsidRPr="00A40620" w:rsidRDefault="003729FB" w:rsidP="00804C10">
                        <w:pPr>
                          <w:spacing w:line="259" w:lineRule="auto"/>
                        </w:pPr>
                        <w:r w:rsidRPr="00A40620">
                          <w:t xml:space="preserve">What </w:t>
                        </w:r>
                      </w:p>
                    </w:tc>
                    <w:tc>
                      <w:tcPr>
                        <w:tcW w:w="846" w:type="pct"/>
                      </w:tcPr>
                      <w:p w14:paraId="2E4DF913" w14:textId="77777777" w:rsidR="003729FB" w:rsidRPr="00A40620" w:rsidRDefault="003729FB" w:rsidP="00804C10">
                        <w:pPr>
                          <w:spacing w:line="259" w:lineRule="auto"/>
                        </w:pPr>
                        <w:r w:rsidRPr="00A40620">
                          <w:t>Amount</w:t>
                        </w:r>
                      </w:p>
                      <w:p w14:paraId="00591D68" w14:textId="77777777" w:rsidR="003729FB" w:rsidRPr="00A40620" w:rsidRDefault="003729FB" w:rsidP="00804C10">
                        <w:pPr>
                          <w:spacing w:line="259" w:lineRule="auto"/>
                        </w:pPr>
                        <w:r w:rsidRPr="00A40620">
                          <w:t>£</w:t>
                        </w:r>
                      </w:p>
                    </w:tc>
                  </w:tr>
                  <w:tr w:rsidR="002C46B4" w:rsidRPr="00A40620" w14:paraId="39861D6C" w14:textId="77777777" w:rsidTr="00C56A26">
                    <w:trPr>
                      <w:trHeight w:val="191"/>
                    </w:trPr>
                    <w:tc>
                      <w:tcPr>
                        <w:tcW w:w="688" w:type="pct"/>
                      </w:tcPr>
                      <w:p w14:paraId="24CB34A9" w14:textId="77777777" w:rsidR="002C46B4" w:rsidRPr="00A40620" w:rsidRDefault="002C46B4" w:rsidP="003729FB">
                        <w:pPr>
                          <w:pStyle w:val="ListParagraph"/>
                          <w:numPr>
                            <w:ilvl w:val="2"/>
                            <w:numId w:val="1"/>
                          </w:numPr>
                          <w:ind w:hanging="571"/>
                          <w:jc w:val="both"/>
                        </w:pPr>
                      </w:p>
                    </w:tc>
                    <w:tc>
                      <w:tcPr>
                        <w:tcW w:w="1788" w:type="pct"/>
                      </w:tcPr>
                      <w:p w14:paraId="22AFF211" w14:textId="08199E05" w:rsidR="002C46B4" w:rsidRPr="00A40620" w:rsidRDefault="00E2268E" w:rsidP="00804C10">
                        <w:r>
                          <w:t>Alison Colban</w:t>
                        </w:r>
                      </w:p>
                    </w:tc>
                    <w:tc>
                      <w:tcPr>
                        <w:tcW w:w="1678" w:type="pct"/>
                      </w:tcPr>
                      <w:p w14:paraId="52E63244" w14:textId="3EC525E1" w:rsidR="002C46B4" w:rsidRPr="00A40620" w:rsidRDefault="00E2268E" w:rsidP="00804C10">
                        <w:r>
                          <w:t>Salary January</w:t>
                        </w:r>
                      </w:p>
                    </w:tc>
                    <w:tc>
                      <w:tcPr>
                        <w:tcW w:w="846" w:type="pct"/>
                      </w:tcPr>
                      <w:p w14:paraId="64234E77" w14:textId="1AE89F64" w:rsidR="002C46B4" w:rsidRPr="00A40620" w:rsidRDefault="00E2268E" w:rsidP="00804C10">
                        <w:r>
                          <w:t>616.00</w:t>
                        </w:r>
                      </w:p>
                    </w:tc>
                  </w:tr>
                  <w:tr w:rsidR="003729FB" w:rsidRPr="00A40620" w14:paraId="55E12B9E" w14:textId="77777777" w:rsidTr="00C56A26">
                    <w:trPr>
                      <w:trHeight w:val="191"/>
                    </w:trPr>
                    <w:tc>
                      <w:tcPr>
                        <w:tcW w:w="688" w:type="pct"/>
                      </w:tcPr>
                      <w:p w14:paraId="58F8F224" w14:textId="77777777" w:rsidR="003729FB" w:rsidRPr="00A40620" w:rsidRDefault="003729FB" w:rsidP="003729FB">
                        <w:pPr>
                          <w:pStyle w:val="ListParagraph"/>
                          <w:numPr>
                            <w:ilvl w:val="2"/>
                            <w:numId w:val="1"/>
                          </w:numPr>
                          <w:ind w:hanging="571"/>
                          <w:jc w:val="both"/>
                        </w:pPr>
                      </w:p>
                    </w:tc>
                    <w:tc>
                      <w:tcPr>
                        <w:tcW w:w="1788" w:type="pct"/>
                      </w:tcPr>
                      <w:p w14:paraId="616E44CA" w14:textId="4CB9B5D4" w:rsidR="003729FB" w:rsidRPr="00A40620" w:rsidRDefault="00E2268E" w:rsidP="00804C10">
                        <w:r>
                          <w:t>HMRC</w:t>
                        </w:r>
                      </w:p>
                    </w:tc>
                    <w:tc>
                      <w:tcPr>
                        <w:tcW w:w="1678" w:type="pct"/>
                      </w:tcPr>
                      <w:p w14:paraId="5E51E0EF" w14:textId="2492CD2F" w:rsidR="003729FB" w:rsidRPr="00A40620" w:rsidRDefault="00E2268E" w:rsidP="00804C10">
                        <w:r>
                          <w:t>Tax for the Clerk</w:t>
                        </w:r>
                      </w:p>
                    </w:tc>
                    <w:tc>
                      <w:tcPr>
                        <w:tcW w:w="846" w:type="pct"/>
                      </w:tcPr>
                      <w:p w14:paraId="062F0BB7" w14:textId="3D063510" w:rsidR="003729FB" w:rsidRPr="00A40620" w:rsidRDefault="00E2268E" w:rsidP="00804C10">
                        <w:r>
                          <w:t>154.00</w:t>
                        </w:r>
                      </w:p>
                    </w:tc>
                  </w:tr>
                  <w:tr w:rsidR="003729FB" w:rsidRPr="00A40620" w14:paraId="3C89B503" w14:textId="77777777" w:rsidTr="00C56A26">
                    <w:trPr>
                      <w:trHeight w:val="410"/>
                    </w:trPr>
                    <w:tc>
                      <w:tcPr>
                        <w:tcW w:w="688" w:type="pct"/>
                      </w:tcPr>
                      <w:p w14:paraId="3A5338D2" w14:textId="77777777" w:rsidR="003729FB" w:rsidRPr="00A40620" w:rsidRDefault="003729FB" w:rsidP="003729FB">
                        <w:pPr>
                          <w:pStyle w:val="ListParagraph"/>
                          <w:numPr>
                            <w:ilvl w:val="2"/>
                            <w:numId w:val="1"/>
                          </w:numPr>
                          <w:ind w:hanging="571"/>
                          <w:jc w:val="both"/>
                        </w:pPr>
                      </w:p>
                    </w:tc>
                    <w:tc>
                      <w:tcPr>
                        <w:tcW w:w="1788" w:type="pct"/>
                      </w:tcPr>
                      <w:p w14:paraId="25B7A3C3" w14:textId="5258AAD6" w:rsidR="003729FB" w:rsidRPr="00A40620" w:rsidRDefault="00E2268E" w:rsidP="00804C10">
                        <w:pPr>
                          <w:spacing w:line="259" w:lineRule="auto"/>
                        </w:pPr>
                        <w:r>
                          <w:t>Alison Colban</w:t>
                        </w:r>
                      </w:p>
                    </w:tc>
                    <w:tc>
                      <w:tcPr>
                        <w:tcW w:w="1678" w:type="pct"/>
                      </w:tcPr>
                      <w:p w14:paraId="111230A8" w14:textId="515C7ADC" w:rsidR="003729FB" w:rsidRPr="00A40620" w:rsidRDefault="004F0C2A" w:rsidP="00804C10">
                        <w:pPr>
                          <w:spacing w:line="259" w:lineRule="auto"/>
                        </w:pPr>
                        <w:r>
                          <w:t>Expenses 22/12/22-18/1/23</w:t>
                        </w:r>
                      </w:p>
                    </w:tc>
                    <w:tc>
                      <w:tcPr>
                        <w:tcW w:w="846" w:type="pct"/>
                      </w:tcPr>
                      <w:p w14:paraId="01E15515" w14:textId="3785BCD9" w:rsidR="003729FB" w:rsidRPr="00A40620" w:rsidRDefault="004F0C2A" w:rsidP="00804C10">
                        <w:pPr>
                          <w:spacing w:line="259" w:lineRule="auto"/>
                        </w:pPr>
                        <w:r>
                          <w:t>48.80</w:t>
                        </w:r>
                      </w:p>
                    </w:tc>
                  </w:tr>
                  <w:tr w:rsidR="003729FB" w:rsidRPr="00A40620" w14:paraId="203D7C9D" w14:textId="77777777" w:rsidTr="00C56A26">
                    <w:trPr>
                      <w:trHeight w:val="383"/>
                    </w:trPr>
                    <w:tc>
                      <w:tcPr>
                        <w:tcW w:w="688" w:type="pct"/>
                      </w:tcPr>
                      <w:p w14:paraId="09F1F848" w14:textId="77777777" w:rsidR="003729FB" w:rsidRPr="00A40620" w:rsidRDefault="003729FB" w:rsidP="003729FB">
                        <w:pPr>
                          <w:pStyle w:val="ListParagraph"/>
                          <w:numPr>
                            <w:ilvl w:val="2"/>
                            <w:numId w:val="1"/>
                          </w:numPr>
                          <w:ind w:hanging="571"/>
                          <w:jc w:val="both"/>
                        </w:pPr>
                      </w:p>
                    </w:tc>
                    <w:tc>
                      <w:tcPr>
                        <w:tcW w:w="1788" w:type="pct"/>
                      </w:tcPr>
                      <w:p w14:paraId="22CE9183" w14:textId="2F6BBD18" w:rsidR="003729FB" w:rsidRPr="00A40620" w:rsidRDefault="004F0C2A" w:rsidP="00804C10">
                        <w:r>
                          <w:t>Scan Station Computers Ltd</w:t>
                        </w:r>
                      </w:p>
                    </w:tc>
                    <w:tc>
                      <w:tcPr>
                        <w:tcW w:w="1678" w:type="pct"/>
                      </w:tcPr>
                      <w:p w14:paraId="69B120A2" w14:textId="05FA88E8" w:rsidR="003729FB" w:rsidRPr="00A40620" w:rsidRDefault="004F0C2A" w:rsidP="00804C10">
                        <w:r>
                          <w:t>HDMI to SVGA Converter Adapter</w:t>
                        </w:r>
                      </w:p>
                    </w:tc>
                    <w:tc>
                      <w:tcPr>
                        <w:tcW w:w="846" w:type="pct"/>
                      </w:tcPr>
                      <w:p w14:paraId="4B3DE315" w14:textId="1FA21E3B" w:rsidR="003729FB" w:rsidRPr="00A40620" w:rsidRDefault="004F0C2A" w:rsidP="00804C10">
                        <w:r>
                          <w:t>15.00</w:t>
                        </w:r>
                      </w:p>
                    </w:tc>
                  </w:tr>
                  <w:tr w:rsidR="003729FB" w:rsidRPr="00A40620" w14:paraId="75DA9A50" w14:textId="77777777" w:rsidTr="00C56A26">
                    <w:trPr>
                      <w:trHeight w:val="191"/>
                    </w:trPr>
                    <w:tc>
                      <w:tcPr>
                        <w:tcW w:w="688" w:type="pct"/>
                      </w:tcPr>
                      <w:p w14:paraId="71E260A8" w14:textId="77777777" w:rsidR="003729FB" w:rsidRPr="00A40620" w:rsidRDefault="003729FB" w:rsidP="003729FB">
                        <w:pPr>
                          <w:pStyle w:val="ListParagraph"/>
                          <w:numPr>
                            <w:ilvl w:val="2"/>
                            <w:numId w:val="1"/>
                          </w:numPr>
                          <w:ind w:hanging="571"/>
                          <w:jc w:val="both"/>
                        </w:pPr>
                      </w:p>
                    </w:tc>
                    <w:tc>
                      <w:tcPr>
                        <w:tcW w:w="1788" w:type="pct"/>
                      </w:tcPr>
                      <w:p w14:paraId="14A31421" w14:textId="541E044F" w:rsidR="003729FB" w:rsidRPr="00A40620" w:rsidRDefault="004F0C2A" w:rsidP="00804C10">
                        <w:r>
                          <w:t>Pink PHYS</w:t>
                        </w:r>
                      </w:p>
                    </w:tc>
                    <w:tc>
                      <w:tcPr>
                        <w:tcW w:w="1678" w:type="pct"/>
                      </w:tcPr>
                      <w:p w14:paraId="4F47FCA5" w14:textId="42B2D375" w:rsidR="003729FB" w:rsidRPr="00A40620" w:rsidRDefault="004F0C2A" w:rsidP="00804C10">
                        <w:r>
                          <w:t xml:space="preserve">Pitch Hire </w:t>
                        </w:r>
                      </w:p>
                    </w:tc>
                    <w:tc>
                      <w:tcPr>
                        <w:tcW w:w="846" w:type="pct"/>
                      </w:tcPr>
                      <w:p w14:paraId="17B42ACC" w14:textId="244C9FA2" w:rsidR="003729FB" w:rsidRPr="00A40620" w:rsidRDefault="00383346" w:rsidP="00804C10">
                        <w:r>
                          <w:t>50.00</w:t>
                        </w:r>
                      </w:p>
                    </w:tc>
                  </w:tr>
                  <w:tr w:rsidR="003729FB" w:rsidRPr="00A40620" w14:paraId="6614B939" w14:textId="77777777" w:rsidTr="00C56A26">
                    <w:trPr>
                      <w:trHeight w:val="383"/>
                    </w:trPr>
                    <w:tc>
                      <w:tcPr>
                        <w:tcW w:w="688" w:type="pct"/>
                      </w:tcPr>
                      <w:p w14:paraId="5E5EF6D5" w14:textId="77777777" w:rsidR="003729FB" w:rsidRPr="00A40620" w:rsidRDefault="003729FB" w:rsidP="003729FB">
                        <w:pPr>
                          <w:pStyle w:val="ListParagraph"/>
                          <w:numPr>
                            <w:ilvl w:val="2"/>
                            <w:numId w:val="1"/>
                          </w:numPr>
                          <w:ind w:hanging="571"/>
                          <w:jc w:val="both"/>
                        </w:pPr>
                      </w:p>
                    </w:tc>
                    <w:tc>
                      <w:tcPr>
                        <w:tcW w:w="1788" w:type="pct"/>
                      </w:tcPr>
                      <w:p w14:paraId="7C30284F" w14:textId="10A0311F" w:rsidR="003729FB" w:rsidRPr="00A40620" w:rsidRDefault="00383346" w:rsidP="00804C10">
                        <w:r>
                          <w:t>CDC</w:t>
                        </w:r>
                      </w:p>
                    </w:tc>
                    <w:tc>
                      <w:tcPr>
                        <w:tcW w:w="1678" w:type="pct"/>
                      </w:tcPr>
                      <w:p w14:paraId="5E876438" w14:textId="1A22623B" w:rsidR="003729FB" w:rsidRPr="00A40620" w:rsidRDefault="00383346" w:rsidP="00804C10">
                        <w:r>
                          <w:t xml:space="preserve">Recycling </w:t>
                        </w:r>
                        <w:r w:rsidR="00C56A26">
                          <w:t>Collection SMRG</w:t>
                        </w:r>
                      </w:p>
                    </w:tc>
                    <w:tc>
                      <w:tcPr>
                        <w:tcW w:w="846" w:type="pct"/>
                      </w:tcPr>
                      <w:p w14:paraId="0B1CAC90" w14:textId="66F603CB" w:rsidR="003729FB" w:rsidRPr="00A40620" w:rsidRDefault="00C56A26" w:rsidP="00804C10">
                        <w:r>
                          <w:t>10.50</w:t>
                        </w:r>
                      </w:p>
                    </w:tc>
                  </w:tr>
                  <w:tr w:rsidR="003729FB" w:rsidRPr="00A40620" w14:paraId="1B56B535" w14:textId="77777777" w:rsidTr="00C56A26">
                    <w:trPr>
                      <w:trHeight w:val="191"/>
                    </w:trPr>
                    <w:tc>
                      <w:tcPr>
                        <w:tcW w:w="688" w:type="pct"/>
                      </w:tcPr>
                      <w:p w14:paraId="4412A04A" w14:textId="77777777" w:rsidR="003729FB" w:rsidRPr="00A40620" w:rsidRDefault="003729FB" w:rsidP="003729FB">
                        <w:pPr>
                          <w:pStyle w:val="ListParagraph"/>
                          <w:numPr>
                            <w:ilvl w:val="2"/>
                            <w:numId w:val="1"/>
                          </w:numPr>
                          <w:ind w:hanging="571"/>
                          <w:jc w:val="both"/>
                        </w:pPr>
                      </w:p>
                    </w:tc>
                    <w:tc>
                      <w:tcPr>
                        <w:tcW w:w="1788" w:type="pct"/>
                      </w:tcPr>
                      <w:p w14:paraId="199C15E5" w14:textId="5C06FDEA" w:rsidR="003729FB" w:rsidRPr="00A40620" w:rsidRDefault="00C56A26" w:rsidP="00804C10">
                        <w:r>
                          <w:t>Nick Wade</w:t>
                        </w:r>
                      </w:p>
                    </w:tc>
                    <w:tc>
                      <w:tcPr>
                        <w:tcW w:w="1678" w:type="pct"/>
                      </w:tcPr>
                      <w:p w14:paraId="1400B1F5" w14:textId="107FD2B1" w:rsidR="003729FB" w:rsidRPr="00A40620" w:rsidRDefault="00C56A26" w:rsidP="00804C10">
                        <w:r>
                          <w:t>SMRG – Line Plaint/Flags</w:t>
                        </w:r>
                      </w:p>
                    </w:tc>
                    <w:tc>
                      <w:tcPr>
                        <w:tcW w:w="846" w:type="pct"/>
                      </w:tcPr>
                      <w:p w14:paraId="79B7CD95" w14:textId="6A7603D4" w:rsidR="003729FB" w:rsidRPr="00A40620" w:rsidRDefault="00C56A26" w:rsidP="00804C10">
                        <w:r>
                          <w:t>126.95</w:t>
                        </w:r>
                      </w:p>
                    </w:tc>
                  </w:tr>
                  <w:tr w:rsidR="003729FB" w:rsidRPr="00A40620" w14:paraId="06492832" w14:textId="77777777" w:rsidTr="00C56A26">
                    <w:trPr>
                      <w:trHeight w:val="191"/>
                    </w:trPr>
                    <w:tc>
                      <w:tcPr>
                        <w:tcW w:w="688" w:type="pct"/>
                      </w:tcPr>
                      <w:p w14:paraId="68727144" w14:textId="77777777" w:rsidR="003729FB" w:rsidRPr="00A40620" w:rsidRDefault="003729FB" w:rsidP="003729FB">
                        <w:pPr>
                          <w:pStyle w:val="ListParagraph"/>
                          <w:numPr>
                            <w:ilvl w:val="2"/>
                            <w:numId w:val="1"/>
                          </w:numPr>
                          <w:ind w:hanging="571"/>
                          <w:jc w:val="both"/>
                        </w:pPr>
                      </w:p>
                    </w:tc>
                    <w:tc>
                      <w:tcPr>
                        <w:tcW w:w="1788" w:type="pct"/>
                      </w:tcPr>
                      <w:p w14:paraId="097034B1" w14:textId="3217B9D0" w:rsidR="003729FB" w:rsidRPr="00A40620" w:rsidRDefault="00C56A26" w:rsidP="00804C10">
                        <w:r>
                          <w:t>CDC Revenues Dept</w:t>
                        </w:r>
                      </w:p>
                    </w:tc>
                    <w:tc>
                      <w:tcPr>
                        <w:tcW w:w="1678" w:type="pct"/>
                      </w:tcPr>
                      <w:p w14:paraId="30A22EDD" w14:textId="6A73D68D" w:rsidR="003729FB" w:rsidRPr="00A40620" w:rsidRDefault="00C56A26" w:rsidP="00804C10">
                        <w:r>
                          <w:t>SMRG Rates Bill</w:t>
                        </w:r>
                      </w:p>
                    </w:tc>
                    <w:tc>
                      <w:tcPr>
                        <w:tcW w:w="846" w:type="pct"/>
                      </w:tcPr>
                      <w:p w14:paraId="58EC8F7A" w14:textId="18472734" w:rsidR="003729FB" w:rsidRPr="00A40620" w:rsidRDefault="00C56A26" w:rsidP="00804C10">
                        <w:r>
                          <w:t>915.82</w:t>
                        </w:r>
                      </w:p>
                    </w:tc>
                  </w:tr>
                </w:tbl>
                <w:p w14:paraId="2C383C92" w14:textId="77777777" w:rsidR="003729FB" w:rsidRPr="00A40620" w:rsidRDefault="003729FB" w:rsidP="00804C10">
                  <w:pPr>
                    <w:spacing w:before="120"/>
                  </w:pPr>
                </w:p>
              </w:tc>
            </w:tr>
          </w:tbl>
          <w:p w14:paraId="0A4FEFBC" w14:textId="77777777" w:rsidR="00F9647C" w:rsidRPr="0089333C" w:rsidRDefault="00F9647C" w:rsidP="00F9647C">
            <w:pPr>
              <w:spacing w:before="120"/>
              <w:rPr>
                <w:b/>
                <w:u w:val="single"/>
              </w:rPr>
            </w:pPr>
          </w:p>
        </w:tc>
      </w:tr>
      <w:tr w:rsidR="00F9647C" w:rsidRPr="0089333C" w14:paraId="0A4FEFC0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BE" w14:textId="77777777" w:rsidR="00F9647C" w:rsidRPr="0089333C" w:rsidRDefault="008301BD" w:rsidP="00F9647C">
            <w:pPr>
              <w:spacing w:before="120" w:after="120"/>
              <w:rPr>
                <w:b/>
              </w:rPr>
            </w:pPr>
            <w:r w:rsidRPr="0089333C">
              <w:rPr>
                <w:b/>
              </w:rPr>
              <w:lastRenderedPageBreak/>
              <w:t>11</w:t>
            </w:r>
            <w:r w:rsidR="00F9647C" w:rsidRPr="0089333C">
              <w:rPr>
                <w:b/>
              </w:rPr>
              <w:t>.</w:t>
            </w: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BF" w14:textId="4ABBC6EA" w:rsidR="00F9647C" w:rsidRPr="0089333C" w:rsidRDefault="00C56A26" w:rsidP="00F9647C">
            <w:pPr>
              <w:spacing w:before="120" w:after="120"/>
            </w:pPr>
            <w:r>
              <w:rPr>
                <w:b/>
                <w:u w:val="single"/>
              </w:rPr>
              <w:t>Highways</w:t>
            </w:r>
            <w:r w:rsidR="00F9647C" w:rsidRPr="0089333C">
              <w:t xml:space="preserve">  </w:t>
            </w:r>
          </w:p>
        </w:tc>
      </w:tr>
      <w:tr w:rsidR="00F9647C" w:rsidRPr="0089333C" w14:paraId="0A4FEFC3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C1" w14:textId="77777777" w:rsidR="00F9647C" w:rsidRPr="0089333C" w:rsidRDefault="008301BD" w:rsidP="00F9647C">
            <w:pPr>
              <w:spacing w:before="120" w:after="120"/>
              <w:ind w:left="360"/>
              <w:rPr>
                <w:b/>
              </w:rPr>
            </w:pPr>
            <w:r w:rsidRPr="0089333C">
              <w:rPr>
                <w:b/>
              </w:rPr>
              <w:t>11</w:t>
            </w:r>
            <w:r w:rsidR="00F9647C" w:rsidRPr="0089333C">
              <w:rPr>
                <w:b/>
              </w:rPr>
              <w:t>.1</w:t>
            </w: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C2" w14:textId="1F99B81E" w:rsidR="00F9647C" w:rsidRPr="0089333C" w:rsidRDefault="008F0ABB" w:rsidP="00D73798">
            <w:pPr>
              <w:spacing w:before="120" w:after="120"/>
            </w:pPr>
            <w:r>
              <w:t>Discussion ensued as to the possibility of speed camaras, but Cllr Purnell confirmed Highways/Police would not pay for them and they are very costly</w:t>
            </w:r>
            <w:r w:rsidR="00701633">
              <w:t xml:space="preserve">.  Cllr Wade mentioned about Ham Road </w:t>
            </w:r>
            <w:r w:rsidR="00985923">
              <w:t>speed limit of 60mph reducing to 30mph by the school, no</w:t>
            </w:r>
            <w:r w:rsidR="004F69F4">
              <w:t>t enough</w:t>
            </w:r>
            <w:r w:rsidR="00985923">
              <w:t xml:space="preserve"> </w:t>
            </w:r>
            <w:r w:rsidR="004F69F4">
              <w:t xml:space="preserve">warning of this reduction of speed.  Cllr Montyn said he would </w:t>
            </w:r>
            <w:r w:rsidR="00AA2AA7">
              <w:t>investigate</w:t>
            </w:r>
            <w:r w:rsidR="004F69F4">
              <w:t xml:space="preserve"> this</w:t>
            </w:r>
            <w:r w:rsidR="00AA2AA7">
              <w:t xml:space="preserve"> </w:t>
            </w:r>
            <w:r w:rsidR="0011326B">
              <w:t>further.  Cllr Wade confirmed the Report is almost ready despite not receiving any further evidence.</w:t>
            </w:r>
          </w:p>
        </w:tc>
      </w:tr>
      <w:tr w:rsidR="00F9647C" w:rsidRPr="0089333C" w14:paraId="0A4FEFC6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C4" w14:textId="77777777" w:rsidR="00F9647C" w:rsidRPr="0089333C" w:rsidRDefault="008301BD" w:rsidP="00F9647C">
            <w:pPr>
              <w:spacing w:before="120" w:after="120"/>
              <w:rPr>
                <w:b/>
              </w:rPr>
            </w:pPr>
            <w:r w:rsidRPr="0089333C">
              <w:rPr>
                <w:b/>
              </w:rPr>
              <w:t>12</w:t>
            </w:r>
            <w:r w:rsidR="00F9647C" w:rsidRPr="0089333C">
              <w:rPr>
                <w:b/>
              </w:rPr>
              <w:t>.</w:t>
            </w: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C5" w14:textId="7984FDC2" w:rsidR="00F9647C" w:rsidRPr="0089333C" w:rsidRDefault="0011326B" w:rsidP="00F9647C">
            <w:pPr>
              <w:spacing w:before="120" w:after="240"/>
            </w:pPr>
            <w:r>
              <w:rPr>
                <w:b/>
                <w:u w:val="single"/>
              </w:rPr>
              <w:t>Manhood Wildlife &amp; Heritage Group</w:t>
            </w:r>
            <w:r w:rsidR="00F9647C" w:rsidRPr="0089333C">
              <w:t xml:space="preserve">  </w:t>
            </w:r>
          </w:p>
        </w:tc>
      </w:tr>
      <w:tr w:rsidR="00F9647C" w:rsidRPr="0089333C" w14:paraId="0A4FEFCA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C7" w14:textId="77777777" w:rsidR="00F9647C" w:rsidRPr="0089333C" w:rsidRDefault="00F9647C" w:rsidP="008301BD">
            <w:pPr>
              <w:spacing w:before="120" w:after="120"/>
              <w:ind w:left="360"/>
              <w:rPr>
                <w:b/>
              </w:rPr>
            </w:pPr>
            <w:r w:rsidRPr="0089333C">
              <w:rPr>
                <w:b/>
              </w:rPr>
              <w:t>1</w:t>
            </w:r>
            <w:r w:rsidR="008301BD" w:rsidRPr="0089333C">
              <w:rPr>
                <w:b/>
              </w:rPr>
              <w:t>2</w:t>
            </w:r>
            <w:r w:rsidRPr="0089333C">
              <w:rPr>
                <w:b/>
              </w:rPr>
              <w:t>.1</w:t>
            </w: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C9" w14:textId="51ADEF71" w:rsidR="00F9647C" w:rsidRPr="009B2758" w:rsidRDefault="009B2758" w:rsidP="008301BD">
            <w:pPr>
              <w:spacing w:before="120" w:after="240"/>
            </w:pPr>
            <w:r>
              <w:rPr>
                <w:b/>
                <w:bCs/>
              </w:rPr>
              <w:t>Fallen Tree Florence Pond</w:t>
            </w:r>
            <w:r>
              <w:t xml:space="preserve"> – Cllr Lewis confirmed the work had been carried out</w:t>
            </w:r>
            <w:r w:rsidR="00474EE9">
              <w:t xml:space="preserve"> and the Clerk confirmed receiving proposed plans about the maintenance of the village ponds, which will be circulated to all Councillors for their information.</w:t>
            </w:r>
          </w:p>
        </w:tc>
      </w:tr>
      <w:tr w:rsidR="00F9647C" w:rsidRPr="0089333C" w14:paraId="0A4FEFDC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DA" w14:textId="0B55A240" w:rsidR="00F9647C" w:rsidRPr="0089333C" w:rsidRDefault="00EE79F1" w:rsidP="00F9647C">
            <w:pPr>
              <w:spacing w:before="120" w:after="120"/>
              <w:rPr>
                <w:b/>
              </w:rPr>
            </w:pPr>
            <w:r w:rsidRPr="0089333C">
              <w:rPr>
                <w:b/>
              </w:rPr>
              <w:t>1</w:t>
            </w:r>
            <w:r w:rsidR="00AA17CC">
              <w:rPr>
                <w:b/>
              </w:rPr>
              <w:t>3</w:t>
            </w:r>
            <w:r w:rsidR="00F9647C" w:rsidRPr="0089333C">
              <w:rPr>
                <w:b/>
              </w:rPr>
              <w:t>.</w:t>
            </w: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DB" w14:textId="7E120EAE" w:rsidR="00F9647C" w:rsidRPr="0089333C" w:rsidRDefault="00F9647C" w:rsidP="00A71D75">
            <w:pPr>
              <w:spacing w:before="120" w:after="240"/>
              <w:jc w:val="both"/>
            </w:pPr>
            <w:r w:rsidRPr="0089333C">
              <w:rPr>
                <w:b/>
                <w:u w:val="single"/>
              </w:rPr>
              <w:t>Matters of Urgent Public Importance:</w:t>
            </w:r>
            <w:r w:rsidR="00EE79F1" w:rsidRPr="0089333C">
              <w:t xml:space="preserve"> </w:t>
            </w:r>
            <w:r w:rsidR="007027B4">
              <w:t xml:space="preserve">- Cllr Wade confirmed liaising with the Clerk regarding Data and Cyber </w:t>
            </w:r>
            <w:r w:rsidR="006E2AE4">
              <w:t xml:space="preserve">Protection which has been requested by </w:t>
            </w:r>
            <w:r w:rsidR="00CF2FFD">
              <w:t xml:space="preserve">Government </w:t>
            </w:r>
            <w:r w:rsidR="006E2AE4">
              <w:t>to be completed.</w:t>
            </w:r>
          </w:p>
        </w:tc>
      </w:tr>
      <w:tr w:rsidR="00F9647C" w:rsidRPr="0089333C" w14:paraId="0A4FEFDF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DD" w14:textId="3C19DC01" w:rsidR="00F9647C" w:rsidRPr="0089333C" w:rsidRDefault="00EE79F1" w:rsidP="00F9647C">
            <w:pPr>
              <w:spacing w:before="120" w:after="120"/>
              <w:rPr>
                <w:b/>
              </w:rPr>
            </w:pPr>
            <w:r w:rsidRPr="0089333C">
              <w:rPr>
                <w:b/>
              </w:rPr>
              <w:t>1</w:t>
            </w:r>
            <w:r w:rsidR="00AA17CC">
              <w:rPr>
                <w:b/>
              </w:rPr>
              <w:t>4</w:t>
            </w:r>
            <w:r w:rsidR="00F9647C" w:rsidRPr="0089333C">
              <w:rPr>
                <w:b/>
              </w:rPr>
              <w:t>.</w:t>
            </w: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DE" w14:textId="77777777" w:rsidR="00F9647C" w:rsidRPr="0089333C" w:rsidRDefault="00F9647C" w:rsidP="00F9647C">
            <w:pPr>
              <w:spacing w:before="120" w:after="240"/>
              <w:jc w:val="both"/>
            </w:pPr>
            <w:r w:rsidRPr="0089333C">
              <w:rPr>
                <w:b/>
                <w:u w:val="single"/>
              </w:rPr>
              <w:t>Matters of Information:</w:t>
            </w:r>
            <w:r w:rsidRPr="0089333C">
              <w:t xml:space="preserve">  </w:t>
            </w:r>
          </w:p>
        </w:tc>
      </w:tr>
      <w:tr w:rsidR="008342C0" w:rsidRPr="0089333C" w14:paraId="2DA8DE2B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21D1AD7" w14:textId="32D84152" w:rsidR="008342C0" w:rsidRPr="0089333C" w:rsidRDefault="008342C0" w:rsidP="00F9647C">
            <w:pPr>
              <w:spacing w:before="120" w:after="120"/>
              <w:rPr>
                <w:b/>
              </w:rPr>
            </w:pPr>
            <w:r>
              <w:rPr>
                <w:b/>
              </w:rPr>
              <w:t>14.1</w:t>
            </w: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319B4B6A" w14:textId="503D58E3" w:rsidR="008342C0" w:rsidRPr="008342C0" w:rsidRDefault="008342C0" w:rsidP="00F9647C">
            <w:pPr>
              <w:spacing w:before="120" w:after="240"/>
              <w:jc w:val="both"/>
              <w:rPr>
                <w:bCs/>
              </w:rPr>
            </w:pPr>
            <w:r w:rsidRPr="008342C0">
              <w:rPr>
                <w:b/>
              </w:rPr>
              <w:t>APM</w:t>
            </w:r>
            <w:r>
              <w:rPr>
                <w:bCs/>
              </w:rPr>
              <w:t xml:space="preserve"> – Discussion ensued </w:t>
            </w:r>
            <w:r w:rsidR="00E46626">
              <w:rPr>
                <w:bCs/>
              </w:rPr>
              <w:t>as to the</w:t>
            </w:r>
            <w:r w:rsidR="005615FA">
              <w:rPr>
                <w:bCs/>
              </w:rPr>
              <w:t xml:space="preserve"> proposed date</w:t>
            </w:r>
            <w:r w:rsidR="007D3649">
              <w:rPr>
                <w:bCs/>
              </w:rPr>
              <w:t xml:space="preserve"> </w:t>
            </w:r>
            <w:r w:rsidR="00E46626">
              <w:rPr>
                <w:bCs/>
              </w:rPr>
              <w:t xml:space="preserve">being too late </w:t>
            </w:r>
            <w:r w:rsidR="00F65A43">
              <w:rPr>
                <w:bCs/>
              </w:rPr>
              <w:t>with the elections occurring this year. I</w:t>
            </w:r>
            <w:r w:rsidR="007D3649">
              <w:rPr>
                <w:bCs/>
              </w:rPr>
              <w:t>t was felt it should be brought forward.  The 22</w:t>
            </w:r>
            <w:r w:rsidR="007D3649" w:rsidRPr="007D3649">
              <w:rPr>
                <w:bCs/>
                <w:vertAlign w:val="superscript"/>
              </w:rPr>
              <w:t>nd</w:t>
            </w:r>
            <w:r w:rsidR="007D3649">
              <w:rPr>
                <w:bCs/>
              </w:rPr>
              <w:t xml:space="preserve"> March was </w:t>
            </w:r>
            <w:r w:rsidR="00F65A43">
              <w:rPr>
                <w:bCs/>
              </w:rPr>
              <w:t>suggested</w:t>
            </w:r>
            <w:r w:rsidR="00373252">
              <w:rPr>
                <w:bCs/>
              </w:rPr>
              <w:t xml:space="preserve"> and after further discussion</w:t>
            </w:r>
            <w:r w:rsidR="007D3649">
              <w:rPr>
                <w:bCs/>
              </w:rPr>
              <w:t xml:space="preserve"> was agreed</w:t>
            </w:r>
            <w:r w:rsidR="00373252">
              <w:rPr>
                <w:bCs/>
              </w:rPr>
              <w:t>.  T</w:t>
            </w:r>
            <w:r w:rsidR="007D3649">
              <w:rPr>
                <w:bCs/>
              </w:rPr>
              <w:t xml:space="preserve">he Clerk was asked to check </w:t>
            </w:r>
            <w:r w:rsidR="00F60F98">
              <w:rPr>
                <w:bCs/>
              </w:rPr>
              <w:t>that the Parish Council would not be in Purdah</w:t>
            </w:r>
            <w:r w:rsidR="0037713C">
              <w:rPr>
                <w:bCs/>
              </w:rPr>
              <w:t xml:space="preserve"> and whether the presentation booked could be </w:t>
            </w:r>
            <w:r w:rsidR="00373252">
              <w:rPr>
                <w:bCs/>
              </w:rPr>
              <w:t>transferred.</w:t>
            </w:r>
          </w:p>
        </w:tc>
      </w:tr>
      <w:tr w:rsidR="00F9647C" w:rsidRPr="0089333C" w14:paraId="0A4FEFEF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ED" w14:textId="55AB9A35" w:rsidR="00F9647C" w:rsidRPr="0089333C" w:rsidRDefault="00F85627" w:rsidP="00F9647C">
            <w:pPr>
              <w:spacing w:before="120" w:after="120"/>
              <w:rPr>
                <w:b/>
              </w:rPr>
            </w:pPr>
            <w:r w:rsidRPr="0089333C">
              <w:rPr>
                <w:b/>
              </w:rPr>
              <w:t>1</w:t>
            </w:r>
            <w:r w:rsidR="0030369E">
              <w:rPr>
                <w:b/>
              </w:rPr>
              <w:t>15</w:t>
            </w:r>
            <w:r w:rsidRPr="0089333C">
              <w:rPr>
                <w:b/>
              </w:rPr>
              <w:t>.</w:t>
            </w: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EE" w14:textId="77777777" w:rsidR="0059383C" w:rsidRPr="0089333C" w:rsidRDefault="00F9647C" w:rsidP="00F9647C">
            <w:pPr>
              <w:spacing w:before="120" w:after="240"/>
              <w:jc w:val="both"/>
            </w:pPr>
            <w:r w:rsidRPr="0089333C">
              <w:rPr>
                <w:b/>
                <w:u w:val="single"/>
              </w:rPr>
              <w:t>Requests for Future Agenda Items:</w:t>
            </w:r>
            <w:r w:rsidR="008E0D3B" w:rsidRPr="0089333C">
              <w:t xml:space="preserve"> - to be emailed to the Clerk.</w:t>
            </w:r>
          </w:p>
        </w:tc>
      </w:tr>
      <w:tr w:rsidR="00F9647C" w:rsidRPr="0089333C" w14:paraId="0A4FEFF2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F0" w14:textId="77777777" w:rsidR="00F9647C" w:rsidRPr="0089333C" w:rsidRDefault="00F85627" w:rsidP="00F9647C">
            <w:pPr>
              <w:spacing w:before="120" w:after="120"/>
              <w:rPr>
                <w:b/>
              </w:rPr>
            </w:pPr>
            <w:r w:rsidRPr="0089333C">
              <w:rPr>
                <w:b/>
              </w:rPr>
              <w:t>19</w:t>
            </w:r>
            <w:r w:rsidR="00F9647C" w:rsidRPr="0089333C">
              <w:rPr>
                <w:b/>
              </w:rPr>
              <w:t>.</w:t>
            </w: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F1" w14:textId="128FFB81" w:rsidR="00F9647C" w:rsidRPr="0089333C" w:rsidRDefault="00F9647C" w:rsidP="008E0D3B">
            <w:pPr>
              <w:spacing w:before="120" w:after="240"/>
              <w:jc w:val="both"/>
            </w:pPr>
            <w:r w:rsidRPr="0089333C">
              <w:rPr>
                <w:b/>
                <w:u w:val="single"/>
              </w:rPr>
              <w:t>Date of Next Meeting</w:t>
            </w:r>
            <w:r w:rsidRPr="0089333C">
              <w:t xml:space="preserve">:  </w:t>
            </w:r>
            <w:r w:rsidR="0030369E">
              <w:t>15 March</w:t>
            </w:r>
            <w:r w:rsidR="008E0D3B" w:rsidRPr="0089333C">
              <w:t xml:space="preserve"> 2023</w:t>
            </w:r>
            <w:r w:rsidR="00F85627" w:rsidRPr="0089333C">
              <w:t xml:space="preserve"> in the Parish ‘Rooms</w:t>
            </w:r>
            <w:r w:rsidRPr="0089333C">
              <w:t>.</w:t>
            </w:r>
          </w:p>
        </w:tc>
      </w:tr>
    </w:tbl>
    <w:p w14:paraId="0A4FEFF3" w14:textId="77777777" w:rsidR="00625EC4" w:rsidRPr="0089333C" w:rsidRDefault="00625EC4">
      <w:pPr>
        <w:rPr>
          <w:sz w:val="16"/>
          <w:szCs w:val="16"/>
        </w:rPr>
      </w:pPr>
    </w:p>
    <w:p w14:paraId="0A4FEFF4" w14:textId="2F08FB32" w:rsidR="002C2084" w:rsidRPr="0089333C" w:rsidRDefault="008E0D3B">
      <w:pPr>
        <w:rPr>
          <w:sz w:val="16"/>
          <w:szCs w:val="16"/>
        </w:rPr>
      </w:pPr>
      <w:r w:rsidRPr="0089333C">
        <w:rPr>
          <w:sz w:val="16"/>
          <w:szCs w:val="16"/>
        </w:rPr>
        <w:t>Meeting ended 21.</w:t>
      </w:r>
      <w:r w:rsidR="00DB6EDE">
        <w:rPr>
          <w:sz w:val="16"/>
          <w:szCs w:val="16"/>
        </w:rPr>
        <w:t>05</w:t>
      </w:r>
      <w:r w:rsidR="00F85627" w:rsidRPr="0089333C">
        <w:rPr>
          <w:sz w:val="16"/>
          <w:szCs w:val="16"/>
        </w:rPr>
        <w:t xml:space="preserve"> pm</w:t>
      </w:r>
    </w:p>
    <w:p w14:paraId="0A4FEFF5" w14:textId="77777777" w:rsidR="002C2084" w:rsidRPr="0089333C" w:rsidRDefault="002C2084">
      <w:pPr>
        <w:rPr>
          <w:sz w:val="16"/>
          <w:szCs w:val="16"/>
        </w:rPr>
      </w:pPr>
      <w:r w:rsidRPr="0089333C">
        <w:rPr>
          <w:sz w:val="16"/>
          <w:szCs w:val="16"/>
        </w:rPr>
        <w:t>Alison Colban, Parish Clerk, Sidlesham Parish Council</w:t>
      </w:r>
    </w:p>
    <w:sectPr w:rsidR="002C2084" w:rsidRPr="0089333C" w:rsidSect="00F61705">
      <w:footerReference w:type="default" r:id="rId7"/>
      <w:pgSz w:w="11907" w:h="16839" w:code="9"/>
      <w:pgMar w:top="720" w:right="720" w:bottom="720" w:left="720" w:header="709" w:footer="488" w:gutter="0"/>
      <w:pgNumType w:start="5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E801B" w14:textId="77777777" w:rsidR="00EA285D" w:rsidRDefault="00EA285D" w:rsidP="00C91409">
      <w:pPr>
        <w:spacing w:after="0" w:line="240" w:lineRule="auto"/>
      </w:pPr>
      <w:r>
        <w:separator/>
      </w:r>
    </w:p>
  </w:endnote>
  <w:endnote w:type="continuationSeparator" w:id="0">
    <w:p w14:paraId="3843DB59" w14:textId="77777777" w:rsidR="00EA285D" w:rsidRDefault="00EA285D" w:rsidP="00C91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2351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6DF137" w14:textId="659A241C" w:rsidR="00BC4B2F" w:rsidRDefault="00BC4B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4FEFFE" w14:textId="77777777" w:rsidR="003574AB" w:rsidRPr="003574AB" w:rsidRDefault="003574AB">
    <w:pPr>
      <w:pStyle w:val="Footer"/>
      <w:jc w:val="right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863D4" w14:textId="77777777" w:rsidR="00EA285D" w:rsidRDefault="00EA285D" w:rsidP="00C91409">
      <w:pPr>
        <w:spacing w:after="0" w:line="240" w:lineRule="auto"/>
      </w:pPr>
      <w:r>
        <w:separator/>
      </w:r>
    </w:p>
  </w:footnote>
  <w:footnote w:type="continuationSeparator" w:id="0">
    <w:p w14:paraId="5B8E7050" w14:textId="77777777" w:rsidR="00EA285D" w:rsidRDefault="00EA285D" w:rsidP="00C91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FBF"/>
    <w:multiLevelType w:val="multilevel"/>
    <w:tmpl w:val="49303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9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70618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D0"/>
    <w:rsid w:val="00066175"/>
    <w:rsid w:val="000750FF"/>
    <w:rsid w:val="0009358D"/>
    <w:rsid w:val="000936CD"/>
    <w:rsid w:val="000F3091"/>
    <w:rsid w:val="0011326B"/>
    <w:rsid w:val="00116CCE"/>
    <w:rsid w:val="00126C47"/>
    <w:rsid w:val="001352C3"/>
    <w:rsid w:val="00136511"/>
    <w:rsid w:val="00172644"/>
    <w:rsid w:val="0017408D"/>
    <w:rsid w:val="00196DD6"/>
    <w:rsid w:val="0024322E"/>
    <w:rsid w:val="0024487F"/>
    <w:rsid w:val="00245BC1"/>
    <w:rsid w:val="0028264F"/>
    <w:rsid w:val="00282C42"/>
    <w:rsid w:val="002C05A1"/>
    <w:rsid w:val="002C2084"/>
    <w:rsid w:val="002C46B4"/>
    <w:rsid w:val="002C5E7F"/>
    <w:rsid w:val="002E4F76"/>
    <w:rsid w:val="002F494E"/>
    <w:rsid w:val="0030099A"/>
    <w:rsid w:val="0030284D"/>
    <w:rsid w:val="0030369E"/>
    <w:rsid w:val="00312D97"/>
    <w:rsid w:val="003135C2"/>
    <w:rsid w:val="00316E6B"/>
    <w:rsid w:val="0034669A"/>
    <w:rsid w:val="0034724C"/>
    <w:rsid w:val="003478C5"/>
    <w:rsid w:val="003574AB"/>
    <w:rsid w:val="003729FB"/>
    <w:rsid w:val="00373252"/>
    <w:rsid w:val="003737CB"/>
    <w:rsid w:val="0037713C"/>
    <w:rsid w:val="00380E7F"/>
    <w:rsid w:val="00383346"/>
    <w:rsid w:val="0038691E"/>
    <w:rsid w:val="003A524B"/>
    <w:rsid w:val="003C6F70"/>
    <w:rsid w:val="003D2FCC"/>
    <w:rsid w:val="003D7009"/>
    <w:rsid w:val="003E0CE6"/>
    <w:rsid w:val="003E1F2C"/>
    <w:rsid w:val="003E269B"/>
    <w:rsid w:val="003F1961"/>
    <w:rsid w:val="00402EA3"/>
    <w:rsid w:val="00426BBF"/>
    <w:rsid w:val="00431B29"/>
    <w:rsid w:val="00460265"/>
    <w:rsid w:val="004677E9"/>
    <w:rsid w:val="00474EE9"/>
    <w:rsid w:val="00487753"/>
    <w:rsid w:val="00491E26"/>
    <w:rsid w:val="004C0AD2"/>
    <w:rsid w:val="004E191C"/>
    <w:rsid w:val="004F0C2A"/>
    <w:rsid w:val="004F46EB"/>
    <w:rsid w:val="004F4CC6"/>
    <w:rsid w:val="004F69F4"/>
    <w:rsid w:val="00502C78"/>
    <w:rsid w:val="005148D1"/>
    <w:rsid w:val="00530DFC"/>
    <w:rsid w:val="005615FA"/>
    <w:rsid w:val="0059383C"/>
    <w:rsid w:val="00593931"/>
    <w:rsid w:val="005A638B"/>
    <w:rsid w:val="005B0192"/>
    <w:rsid w:val="005B4A7C"/>
    <w:rsid w:val="005B63C6"/>
    <w:rsid w:val="006023C4"/>
    <w:rsid w:val="006201D5"/>
    <w:rsid w:val="00625EC4"/>
    <w:rsid w:val="00637B92"/>
    <w:rsid w:val="006568B4"/>
    <w:rsid w:val="00667391"/>
    <w:rsid w:val="00675342"/>
    <w:rsid w:val="00676E45"/>
    <w:rsid w:val="006955E9"/>
    <w:rsid w:val="006A16EC"/>
    <w:rsid w:val="006A4334"/>
    <w:rsid w:val="006A5CE7"/>
    <w:rsid w:val="006E1F72"/>
    <w:rsid w:val="006E2AE4"/>
    <w:rsid w:val="00701633"/>
    <w:rsid w:val="007027B4"/>
    <w:rsid w:val="007029D5"/>
    <w:rsid w:val="007079E2"/>
    <w:rsid w:val="00707BF3"/>
    <w:rsid w:val="00710794"/>
    <w:rsid w:val="00770709"/>
    <w:rsid w:val="007A23B5"/>
    <w:rsid w:val="007B5952"/>
    <w:rsid w:val="007B76CA"/>
    <w:rsid w:val="007C703E"/>
    <w:rsid w:val="007D3649"/>
    <w:rsid w:val="008301BD"/>
    <w:rsid w:val="008342C0"/>
    <w:rsid w:val="0083587D"/>
    <w:rsid w:val="008464BF"/>
    <w:rsid w:val="0086263F"/>
    <w:rsid w:val="0086761F"/>
    <w:rsid w:val="008810D9"/>
    <w:rsid w:val="008817DC"/>
    <w:rsid w:val="0089333C"/>
    <w:rsid w:val="008B0C96"/>
    <w:rsid w:val="008B69C3"/>
    <w:rsid w:val="008E0D3B"/>
    <w:rsid w:val="008E3E25"/>
    <w:rsid w:val="008F0ABB"/>
    <w:rsid w:val="008F59DC"/>
    <w:rsid w:val="00935A29"/>
    <w:rsid w:val="00950C29"/>
    <w:rsid w:val="00960DB6"/>
    <w:rsid w:val="00963FE3"/>
    <w:rsid w:val="009724BC"/>
    <w:rsid w:val="00976256"/>
    <w:rsid w:val="00985923"/>
    <w:rsid w:val="00995130"/>
    <w:rsid w:val="009A4BA2"/>
    <w:rsid w:val="009B0F05"/>
    <w:rsid w:val="009B164A"/>
    <w:rsid w:val="009B2758"/>
    <w:rsid w:val="009D4D6E"/>
    <w:rsid w:val="009D70D2"/>
    <w:rsid w:val="00A140EE"/>
    <w:rsid w:val="00A344E8"/>
    <w:rsid w:val="00A40055"/>
    <w:rsid w:val="00A5615B"/>
    <w:rsid w:val="00A57C04"/>
    <w:rsid w:val="00A66CD1"/>
    <w:rsid w:val="00A7009A"/>
    <w:rsid w:val="00A70728"/>
    <w:rsid w:val="00A70E39"/>
    <w:rsid w:val="00A71767"/>
    <w:rsid w:val="00A71D75"/>
    <w:rsid w:val="00A7678B"/>
    <w:rsid w:val="00A93F42"/>
    <w:rsid w:val="00A96060"/>
    <w:rsid w:val="00AA17CC"/>
    <w:rsid w:val="00AA2AA7"/>
    <w:rsid w:val="00AC31CF"/>
    <w:rsid w:val="00AD709B"/>
    <w:rsid w:val="00AF04B3"/>
    <w:rsid w:val="00B03EAD"/>
    <w:rsid w:val="00B05726"/>
    <w:rsid w:val="00B07F62"/>
    <w:rsid w:val="00B23FB9"/>
    <w:rsid w:val="00B55BB5"/>
    <w:rsid w:val="00B56CB9"/>
    <w:rsid w:val="00B6488B"/>
    <w:rsid w:val="00B775AC"/>
    <w:rsid w:val="00B92C4A"/>
    <w:rsid w:val="00BA03DE"/>
    <w:rsid w:val="00BA393F"/>
    <w:rsid w:val="00BC3B8D"/>
    <w:rsid w:val="00BC4B2F"/>
    <w:rsid w:val="00BE3C9B"/>
    <w:rsid w:val="00BF2766"/>
    <w:rsid w:val="00BF7256"/>
    <w:rsid w:val="00C0753A"/>
    <w:rsid w:val="00C07CA7"/>
    <w:rsid w:val="00C15813"/>
    <w:rsid w:val="00C25FD0"/>
    <w:rsid w:val="00C263E3"/>
    <w:rsid w:val="00C35837"/>
    <w:rsid w:val="00C53AD8"/>
    <w:rsid w:val="00C551BD"/>
    <w:rsid w:val="00C56A26"/>
    <w:rsid w:val="00C656FB"/>
    <w:rsid w:val="00C70C85"/>
    <w:rsid w:val="00C77536"/>
    <w:rsid w:val="00C8571F"/>
    <w:rsid w:val="00C91409"/>
    <w:rsid w:val="00CA5883"/>
    <w:rsid w:val="00CB1D65"/>
    <w:rsid w:val="00CB6BDF"/>
    <w:rsid w:val="00CC1F87"/>
    <w:rsid w:val="00CF2FFD"/>
    <w:rsid w:val="00D039B0"/>
    <w:rsid w:val="00D0515B"/>
    <w:rsid w:val="00D17F93"/>
    <w:rsid w:val="00D55278"/>
    <w:rsid w:val="00D555D2"/>
    <w:rsid w:val="00D73798"/>
    <w:rsid w:val="00D90919"/>
    <w:rsid w:val="00D90A3C"/>
    <w:rsid w:val="00D94135"/>
    <w:rsid w:val="00DA2AAA"/>
    <w:rsid w:val="00DB6EDE"/>
    <w:rsid w:val="00DC5EB2"/>
    <w:rsid w:val="00DD266D"/>
    <w:rsid w:val="00DE708D"/>
    <w:rsid w:val="00E011DD"/>
    <w:rsid w:val="00E2268E"/>
    <w:rsid w:val="00E24110"/>
    <w:rsid w:val="00E24BD9"/>
    <w:rsid w:val="00E46626"/>
    <w:rsid w:val="00E53456"/>
    <w:rsid w:val="00E67A99"/>
    <w:rsid w:val="00E72809"/>
    <w:rsid w:val="00E80903"/>
    <w:rsid w:val="00E826ED"/>
    <w:rsid w:val="00E9008C"/>
    <w:rsid w:val="00E913BE"/>
    <w:rsid w:val="00EA0BD2"/>
    <w:rsid w:val="00EA285D"/>
    <w:rsid w:val="00EB56A5"/>
    <w:rsid w:val="00EC176F"/>
    <w:rsid w:val="00EC55E0"/>
    <w:rsid w:val="00ED7344"/>
    <w:rsid w:val="00EE79F1"/>
    <w:rsid w:val="00EF1391"/>
    <w:rsid w:val="00EF254D"/>
    <w:rsid w:val="00EF6365"/>
    <w:rsid w:val="00F049D8"/>
    <w:rsid w:val="00F05523"/>
    <w:rsid w:val="00F313F1"/>
    <w:rsid w:val="00F60F98"/>
    <w:rsid w:val="00F61705"/>
    <w:rsid w:val="00F63E7D"/>
    <w:rsid w:val="00F65A43"/>
    <w:rsid w:val="00F76BF2"/>
    <w:rsid w:val="00F85627"/>
    <w:rsid w:val="00F9647C"/>
    <w:rsid w:val="00FA5BC5"/>
    <w:rsid w:val="00FA62B1"/>
    <w:rsid w:val="00FB2D65"/>
    <w:rsid w:val="00FB61BE"/>
    <w:rsid w:val="00FD1CEB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FEED6"/>
  <w15:chartTrackingRefBased/>
  <w15:docId w15:val="{F501DCCD-F2EA-4FCE-B877-CE9E3382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409"/>
  </w:style>
  <w:style w:type="paragraph" w:styleId="Footer">
    <w:name w:val="footer"/>
    <w:basedOn w:val="Normal"/>
    <w:link w:val="FooterChar"/>
    <w:uiPriority w:val="99"/>
    <w:unhideWhenUsed/>
    <w:rsid w:val="00C91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409"/>
  </w:style>
  <w:style w:type="paragraph" w:styleId="BalloonText">
    <w:name w:val="Balloon Text"/>
    <w:basedOn w:val="Normal"/>
    <w:link w:val="BalloonTextChar"/>
    <w:uiPriority w:val="99"/>
    <w:semiHidden/>
    <w:unhideWhenUsed/>
    <w:rsid w:val="00BF2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120</cp:revision>
  <cp:lastPrinted>2022-12-01T09:41:00Z</cp:lastPrinted>
  <dcterms:created xsi:type="dcterms:W3CDTF">2023-02-17T06:53:00Z</dcterms:created>
  <dcterms:modified xsi:type="dcterms:W3CDTF">2023-02-17T08:19:00Z</dcterms:modified>
</cp:coreProperties>
</file>